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3C58" w:rsidRPr="00444396" w:rsidRDefault="00313C58" w:rsidP="00313C58">
      <w:pPr>
        <w:spacing w:after="240"/>
        <w:rPr>
          <w:rFonts w:ascii="Bookman Old Style" w:hAnsi="Bookman Old Style" w:cs="Times New Roman"/>
          <w:color w:val="auto"/>
          <w:sz w:val="22"/>
          <w:szCs w:val="22"/>
        </w:rPr>
      </w:pPr>
    </w:p>
    <w:p w:rsidR="00313C58" w:rsidRPr="00444396" w:rsidRDefault="00313C58" w:rsidP="00313C58">
      <w:pPr>
        <w:spacing w:after="240"/>
        <w:jc w:val="center"/>
        <w:rPr>
          <w:rFonts w:ascii="Bookman Old Style" w:hAnsi="Bookman Old Style" w:cs="Times New Roman"/>
          <w:color w:val="auto"/>
          <w:sz w:val="22"/>
          <w:szCs w:val="22"/>
        </w:rPr>
      </w:pPr>
      <w:r w:rsidRPr="00444396">
        <w:rPr>
          <w:rFonts w:ascii="Bookman Old Style" w:hAnsi="Bookman Old Style" w:cs="Times New Roman"/>
          <w:color w:val="auto"/>
          <w:sz w:val="22"/>
          <w:szCs w:val="22"/>
        </w:rPr>
        <w:t>Bihardancsháza Község Önkormányzata Képviselő-testületének</w:t>
      </w:r>
      <w:r w:rsidRPr="00444396">
        <w:rPr>
          <w:rFonts w:ascii="Bookman Old Style" w:hAnsi="Bookman Old Style" w:cs="Times New Roman"/>
          <w:color w:val="auto"/>
          <w:sz w:val="22"/>
          <w:szCs w:val="22"/>
        </w:rPr>
        <w:br/>
        <w:t>.../2019. (...) önkormányzati rendelete</w:t>
      </w:r>
    </w:p>
    <w:p w:rsidR="00313C58" w:rsidRPr="00444396" w:rsidRDefault="00313C58" w:rsidP="00313C58">
      <w:pPr>
        <w:spacing w:before="100" w:beforeAutospacing="1" w:after="100" w:afterAutospacing="1"/>
        <w:ind w:left="284"/>
        <w:rPr>
          <w:rFonts w:ascii="Bookman Old Style" w:eastAsia="Times New Roman" w:hAnsi="Bookman Old Style" w:cs="Times New Roman"/>
          <w:color w:val="auto"/>
          <w:sz w:val="22"/>
          <w:szCs w:val="22"/>
        </w:rPr>
      </w:pPr>
      <w:r w:rsidRPr="00444396">
        <w:rPr>
          <w:rFonts w:ascii="Bookman Old Style" w:hAnsi="Bookman Old Style" w:cs="Times New Roman"/>
          <w:color w:val="auto"/>
          <w:sz w:val="22"/>
          <w:szCs w:val="22"/>
        </w:rPr>
        <w:t xml:space="preserve"> a településkép védelméről szóló 22/2017. (XII.29.) önkormányzati rendelet módosításáról</w:t>
      </w:r>
      <w:r w:rsidRPr="00444396">
        <w:rPr>
          <w:rFonts w:ascii="Bookman Old Style" w:eastAsia="Times New Roman" w:hAnsi="Bookman Old Style" w:cs="Times New Roman"/>
          <w:color w:val="auto"/>
          <w:sz w:val="22"/>
          <w:szCs w:val="22"/>
        </w:rPr>
        <w:t xml:space="preserve"> </w:t>
      </w:r>
    </w:p>
    <w:p w:rsidR="00081BC8" w:rsidRPr="00444396" w:rsidRDefault="00081BC8" w:rsidP="00081BC8">
      <w:pPr>
        <w:spacing w:after="240"/>
        <w:ind w:left="284"/>
        <w:jc w:val="both"/>
        <w:rPr>
          <w:rFonts w:ascii="Times New Roman" w:hAnsi="Times New Roman" w:cs="Times New Roman"/>
          <w:color w:val="auto"/>
        </w:rPr>
      </w:pPr>
      <w:r w:rsidRPr="00444396">
        <w:rPr>
          <w:rFonts w:ascii="Times New Roman" w:hAnsi="Times New Roman" w:cs="Times New Roman"/>
          <w:color w:val="auto"/>
        </w:rPr>
        <w:t xml:space="preserve">Bihardancsháza Község Önkormányzata Képviselő-testülete a településkép védelméről szóló 2016. évi LXXIV. törvény 12. § (2) bekezdésében, valamint az épített környezet alakításáról és védelméről szóló 1997. évi LXXVIII. törvény 57.§ (3) bekezdésében kapott felhatalmazás alapján, az Alaptörvény 32. cikk (1) bekezdés a) pontjában és Magyarország helyi önkormányzatokról szóló 2011 évi CLXXXIX törvény 13. § (1) bekezdés 1. pontjában foglalt feladatkörében eljárva, a Hajdú-Bihar Megyei Kormányhivatal Állami Főépítésze; Hortobágyi Nemzeti Park Igazgatóság; a Hajdú-Bihar Megyei Kormányhivatal Debreceni Járási Hivatalának Építésügyi és Örökségvédelmi Osztálya ; a Nemzeti Média- és Hírközlési Hatóság, valamint a településfejlesztéssel, településrendezéssel és településkép védelemmel összefüggő partnerségi egyeztetés szabályairól szóló 10/2017. (IV.18.) </w:t>
      </w:r>
      <w:proofErr w:type="spellStart"/>
      <w:r w:rsidRPr="00444396">
        <w:rPr>
          <w:rFonts w:ascii="Times New Roman" w:hAnsi="Times New Roman" w:cs="Times New Roman"/>
          <w:color w:val="auto"/>
        </w:rPr>
        <w:t>Ör</w:t>
      </w:r>
      <w:proofErr w:type="spellEnd"/>
      <w:r w:rsidRPr="00444396">
        <w:rPr>
          <w:rFonts w:ascii="Times New Roman" w:hAnsi="Times New Roman" w:cs="Times New Roman"/>
          <w:color w:val="auto"/>
        </w:rPr>
        <w:t xml:space="preserve">. rendelet szerinti partnerek véleményének, </w:t>
      </w:r>
    </w:p>
    <w:p w:rsidR="00313C58" w:rsidRPr="00444396" w:rsidRDefault="00313C58" w:rsidP="00081BC8">
      <w:pPr>
        <w:spacing w:before="100" w:beforeAutospacing="1" w:after="100" w:afterAutospacing="1"/>
        <w:ind w:left="284"/>
        <w:jc w:val="both"/>
        <w:rPr>
          <w:rFonts w:ascii="Bookman Old Style" w:eastAsia="Times New Roman" w:hAnsi="Bookman Old Style" w:cs="Times New Roman"/>
          <w:color w:val="auto"/>
          <w:sz w:val="22"/>
          <w:szCs w:val="22"/>
        </w:rPr>
      </w:pPr>
      <w:r w:rsidRPr="00444396">
        <w:rPr>
          <w:rFonts w:ascii="Bookman Old Style" w:eastAsia="Times New Roman" w:hAnsi="Bookman Old Style" w:cs="Times New Roman"/>
          <w:color w:val="auto"/>
          <w:sz w:val="22"/>
          <w:szCs w:val="22"/>
        </w:rPr>
        <w:t>Bihardancsháza Község Önkormányzata Képviselő-testületének az önkormányzat szervezeti és működési szabályzatáról szóló 2/2013 (II. 15.) önkormányzati rendeletében biztosított véleményezési jogkörében eljáró Ügyrendi Bizottság véleményének a kikérésével a következőket rendeli el:</w:t>
      </w:r>
    </w:p>
    <w:p w:rsidR="00313C58" w:rsidRPr="00444396" w:rsidRDefault="00313C58" w:rsidP="00313C58">
      <w:pPr>
        <w:spacing w:after="240"/>
        <w:jc w:val="center"/>
        <w:rPr>
          <w:rFonts w:ascii="Bookman Old Style" w:hAnsi="Bookman Old Style" w:cs="Times New Roman"/>
          <w:color w:val="auto"/>
          <w:sz w:val="22"/>
          <w:szCs w:val="22"/>
        </w:rPr>
      </w:pPr>
    </w:p>
    <w:p w:rsidR="00313C58" w:rsidRPr="00444396" w:rsidRDefault="00313C58" w:rsidP="00313C58">
      <w:pPr>
        <w:spacing w:after="240"/>
        <w:jc w:val="center"/>
        <w:rPr>
          <w:rFonts w:ascii="Bookman Old Style" w:hAnsi="Bookman Old Style" w:cs="Times New Roman"/>
          <w:color w:val="auto"/>
          <w:sz w:val="22"/>
          <w:szCs w:val="22"/>
        </w:rPr>
      </w:pPr>
      <w:r w:rsidRPr="00444396">
        <w:rPr>
          <w:rFonts w:ascii="Bookman Old Style" w:hAnsi="Bookman Old Style" w:cs="Times New Roman"/>
          <w:color w:val="auto"/>
          <w:sz w:val="22"/>
          <w:szCs w:val="22"/>
        </w:rPr>
        <w:t>1.§</w:t>
      </w:r>
    </w:p>
    <w:p w:rsidR="00313C58" w:rsidRPr="00444396" w:rsidRDefault="00313C58" w:rsidP="00313C58">
      <w:pPr>
        <w:spacing w:after="240"/>
        <w:jc w:val="both"/>
        <w:rPr>
          <w:rFonts w:ascii="Bookman Old Style" w:hAnsi="Bookman Old Style" w:cs="Times New Roman"/>
          <w:color w:val="auto"/>
          <w:sz w:val="22"/>
          <w:szCs w:val="22"/>
        </w:rPr>
      </w:pPr>
      <w:r w:rsidRPr="00444396">
        <w:rPr>
          <w:rFonts w:ascii="Bookman Old Style" w:hAnsi="Bookman Old Style" w:cs="Times New Roman"/>
          <w:color w:val="auto"/>
          <w:sz w:val="22"/>
          <w:szCs w:val="22"/>
        </w:rPr>
        <w:t>Bihardancsháza Község Önkormányzata Képviselő-testületének a településkép védelméről szóló 22/2017. (XII. 29.) önkormányzati rendelete (a továbbiakban: Rendelet) 4. §-a helyébe az alábbi rendelkezés lép:</w:t>
      </w:r>
    </w:p>
    <w:p w:rsidR="00313C58" w:rsidRPr="00444396" w:rsidRDefault="00313C58" w:rsidP="00313C58">
      <w:pPr>
        <w:spacing w:after="120"/>
        <w:jc w:val="both"/>
        <w:rPr>
          <w:rFonts w:ascii="Bookman Old Style" w:hAnsi="Bookman Old Style" w:cs="Times New Roman"/>
          <w:color w:val="auto"/>
          <w:sz w:val="22"/>
          <w:szCs w:val="22"/>
        </w:rPr>
      </w:pPr>
      <w:r w:rsidRPr="00444396">
        <w:rPr>
          <w:rFonts w:ascii="Bookman Old Style" w:hAnsi="Bookman Old Style" w:cs="Times New Roman"/>
          <w:color w:val="auto"/>
          <w:sz w:val="22"/>
          <w:szCs w:val="22"/>
        </w:rPr>
        <w:t>4.§ E rendelet alkalmazásában:</w:t>
      </w:r>
    </w:p>
    <w:p w:rsidR="00313C58" w:rsidRPr="00444396" w:rsidRDefault="00313C58" w:rsidP="00313C58">
      <w:pPr>
        <w:spacing w:after="120"/>
        <w:jc w:val="both"/>
        <w:rPr>
          <w:rFonts w:ascii="Bookman Old Style" w:hAnsi="Bookman Old Style" w:cs="Times New Roman"/>
          <w:color w:val="auto"/>
          <w:sz w:val="22"/>
          <w:szCs w:val="22"/>
        </w:rPr>
      </w:pPr>
    </w:p>
    <w:p w:rsidR="00313C58" w:rsidRPr="00444396" w:rsidRDefault="00313C58" w:rsidP="00313C58">
      <w:pPr>
        <w:numPr>
          <w:ilvl w:val="0"/>
          <w:numId w:val="1"/>
        </w:numPr>
        <w:spacing w:after="120"/>
        <w:ind w:left="284"/>
        <w:jc w:val="both"/>
        <w:rPr>
          <w:rFonts w:ascii="Bookman Old Style" w:hAnsi="Bookman Old Style" w:cs="Times New Roman"/>
          <w:color w:val="auto"/>
          <w:sz w:val="22"/>
          <w:szCs w:val="22"/>
        </w:rPr>
      </w:pPr>
      <w:r w:rsidRPr="00444396">
        <w:rPr>
          <w:rFonts w:ascii="Bookman Old Style" w:eastAsia="Arial" w:hAnsi="Bookman Old Style" w:cs="Times New Roman"/>
          <w:b/>
          <w:bCs/>
          <w:i/>
          <w:iCs/>
          <w:color w:val="auto"/>
          <w:sz w:val="22"/>
          <w:szCs w:val="22"/>
        </w:rPr>
        <w:t>Cégtábla:</w:t>
      </w:r>
      <w:r w:rsidRPr="00444396">
        <w:rPr>
          <w:rFonts w:ascii="Bookman Old Style" w:hAnsi="Bookman Old Style" w:cs="Times New Roman"/>
          <w:color w:val="auto"/>
          <w:sz w:val="22"/>
          <w:szCs w:val="22"/>
        </w:rPr>
        <w:t xml:space="preserve"> kereskedelmi-, szolgáltató-, vagy vendéglátó létesítmény (helyiség, helyiségegyüttes) nevét és az ott folytatott tevékenységet a bejáratnál feltüntető tábla, illetve felirat;</w:t>
      </w:r>
    </w:p>
    <w:p w:rsidR="00313C58" w:rsidRPr="00444396" w:rsidRDefault="00313C58" w:rsidP="00313C58">
      <w:pPr>
        <w:numPr>
          <w:ilvl w:val="0"/>
          <w:numId w:val="1"/>
        </w:numPr>
        <w:spacing w:after="120"/>
        <w:ind w:left="284"/>
        <w:jc w:val="both"/>
        <w:rPr>
          <w:rFonts w:ascii="Bookman Old Style" w:hAnsi="Bookman Old Style" w:cs="Times New Roman"/>
          <w:color w:val="auto"/>
          <w:sz w:val="22"/>
          <w:szCs w:val="22"/>
        </w:rPr>
      </w:pPr>
      <w:r w:rsidRPr="00444396">
        <w:rPr>
          <w:rFonts w:ascii="Bookman Old Style" w:eastAsia="Arial" w:hAnsi="Bookman Old Style" w:cs="Times New Roman"/>
          <w:b/>
          <w:bCs/>
          <w:i/>
          <w:iCs/>
          <w:color w:val="auto"/>
          <w:sz w:val="22"/>
          <w:szCs w:val="22"/>
        </w:rPr>
        <w:t>Címtábla</w:t>
      </w:r>
      <w:r w:rsidRPr="00444396">
        <w:rPr>
          <w:rFonts w:ascii="Bookman Old Style" w:eastAsia="Arial" w:hAnsi="Bookman Old Style" w:cs="Times New Roman"/>
          <w:i/>
          <w:iCs/>
          <w:color w:val="auto"/>
          <w:sz w:val="22"/>
          <w:szCs w:val="22"/>
        </w:rPr>
        <w:t>:</w:t>
      </w:r>
      <w:r w:rsidRPr="00444396">
        <w:rPr>
          <w:rFonts w:ascii="Bookman Old Style" w:hAnsi="Bookman Old Style" w:cs="Times New Roman"/>
          <w:color w:val="auto"/>
          <w:sz w:val="22"/>
          <w:szCs w:val="22"/>
        </w:rPr>
        <w:t xml:space="preserve"> az intézmény vagy vállalkozás nevét, esetleg egyéb adatait feltüntető tábla, névtábla;</w:t>
      </w:r>
    </w:p>
    <w:p w:rsidR="00313C58" w:rsidRPr="00444396" w:rsidRDefault="00313C58" w:rsidP="00313C58">
      <w:pPr>
        <w:numPr>
          <w:ilvl w:val="0"/>
          <w:numId w:val="1"/>
        </w:numPr>
        <w:spacing w:after="120"/>
        <w:ind w:left="284"/>
        <w:jc w:val="both"/>
        <w:rPr>
          <w:rFonts w:ascii="Bookman Old Style" w:hAnsi="Bookman Old Style" w:cs="Times New Roman"/>
          <w:color w:val="auto"/>
          <w:sz w:val="22"/>
          <w:szCs w:val="22"/>
        </w:rPr>
      </w:pPr>
      <w:r w:rsidRPr="00444396">
        <w:rPr>
          <w:rFonts w:ascii="Bookman Old Style" w:eastAsia="Arial" w:hAnsi="Bookman Old Style" w:cs="Times New Roman"/>
          <w:b/>
          <w:bCs/>
          <w:i/>
          <w:iCs/>
          <w:color w:val="auto"/>
          <w:sz w:val="22"/>
          <w:szCs w:val="22"/>
        </w:rPr>
        <w:t>Egyedi mobil tájékoztató tábla:</w:t>
      </w:r>
      <w:r w:rsidRPr="00444396">
        <w:rPr>
          <w:rFonts w:ascii="Bookman Old Style" w:hAnsi="Bookman Old Style" w:cs="Times New Roman"/>
          <w:color w:val="auto"/>
          <w:sz w:val="22"/>
          <w:szCs w:val="22"/>
        </w:rPr>
        <w:t xml:space="preserve"> információs vagy más célú berendezésnek minősülő olyan nem rögzített, egyedi méretű és akár változó feliratú tájékoztató, hirdető berendezés, amely a kereskedelmi-szolgáltató-vendéglátó tevékenység szolgáltatásairól – pl. étlapjáról – ad tájékoztatást.</w:t>
      </w:r>
    </w:p>
    <w:p w:rsidR="00313C58" w:rsidRPr="00444396" w:rsidRDefault="00313C58" w:rsidP="00313C58">
      <w:pPr>
        <w:numPr>
          <w:ilvl w:val="0"/>
          <w:numId w:val="1"/>
        </w:numPr>
        <w:spacing w:after="120"/>
        <w:ind w:left="284"/>
        <w:jc w:val="both"/>
        <w:rPr>
          <w:rFonts w:ascii="Bookman Old Style" w:hAnsi="Bookman Old Style" w:cs="Times New Roman"/>
          <w:color w:val="auto"/>
          <w:sz w:val="22"/>
          <w:szCs w:val="22"/>
        </w:rPr>
      </w:pPr>
      <w:r w:rsidRPr="00444396">
        <w:rPr>
          <w:rFonts w:ascii="Bookman Old Style" w:eastAsia="Arial" w:hAnsi="Bookman Old Style" w:cs="Times New Roman"/>
          <w:b/>
          <w:bCs/>
          <w:i/>
          <w:iCs/>
          <w:color w:val="auto"/>
          <w:sz w:val="22"/>
          <w:szCs w:val="22"/>
        </w:rPr>
        <w:t>Egyedi tájékoztató tábla:</w:t>
      </w:r>
      <w:r w:rsidRPr="00444396">
        <w:rPr>
          <w:rFonts w:ascii="Bookman Old Style" w:hAnsi="Bookman Old Style" w:cs="Times New Roman"/>
          <w:color w:val="auto"/>
          <w:sz w:val="22"/>
          <w:szCs w:val="22"/>
        </w:rPr>
        <w:t xml:space="preserve"> Információs vagy más célú berendezésnek </w:t>
      </w:r>
      <w:proofErr w:type="gramStart"/>
      <w:r w:rsidRPr="00444396">
        <w:rPr>
          <w:rFonts w:ascii="Bookman Old Style" w:hAnsi="Bookman Old Style" w:cs="Times New Roman"/>
          <w:color w:val="auto"/>
          <w:sz w:val="22"/>
          <w:szCs w:val="22"/>
        </w:rPr>
        <w:t>minősülő  olyan</w:t>
      </w:r>
      <w:proofErr w:type="gramEnd"/>
      <w:r w:rsidRPr="00444396">
        <w:rPr>
          <w:rFonts w:ascii="Bookman Old Style" w:hAnsi="Bookman Old Style" w:cs="Times New Roman"/>
          <w:color w:val="auto"/>
          <w:sz w:val="22"/>
          <w:szCs w:val="22"/>
        </w:rPr>
        <w:t xml:space="preserve"> – rögzített, egyedi méretű, állandó tartalmú – hirdető berendezés, mely gazdasági, kereskedelmi, szolgáltató, vendéglátó tevékenységet végzők helyéről, irányáról, megnevezéséről, tevékenységéről, telephelyéről, </w:t>
      </w:r>
      <w:proofErr w:type="spellStart"/>
      <w:r w:rsidRPr="00444396">
        <w:rPr>
          <w:rFonts w:ascii="Bookman Old Style" w:hAnsi="Bookman Old Style" w:cs="Times New Roman"/>
          <w:color w:val="auto"/>
          <w:sz w:val="22"/>
          <w:szCs w:val="22"/>
        </w:rPr>
        <w:t>nyitvatartásáról</w:t>
      </w:r>
      <w:proofErr w:type="spellEnd"/>
      <w:r w:rsidRPr="00444396">
        <w:rPr>
          <w:rFonts w:ascii="Bookman Old Style" w:hAnsi="Bookman Old Style" w:cs="Times New Roman"/>
          <w:color w:val="auto"/>
          <w:sz w:val="22"/>
          <w:szCs w:val="22"/>
        </w:rPr>
        <w:t>, megközelítéséről, ill. a település szolgáltató épületeiről , utcáiról ad információt.</w:t>
      </w:r>
    </w:p>
    <w:p w:rsidR="00313C58" w:rsidRPr="00444396" w:rsidRDefault="00313C58" w:rsidP="00313C58">
      <w:pPr>
        <w:numPr>
          <w:ilvl w:val="0"/>
          <w:numId w:val="1"/>
        </w:numPr>
        <w:spacing w:after="120"/>
        <w:ind w:left="284"/>
        <w:jc w:val="both"/>
        <w:rPr>
          <w:rFonts w:ascii="Bookman Old Style" w:hAnsi="Bookman Old Style" w:cs="Times New Roman"/>
          <w:color w:val="auto"/>
          <w:sz w:val="22"/>
          <w:szCs w:val="22"/>
        </w:rPr>
      </w:pPr>
      <w:r w:rsidRPr="00444396">
        <w:rPr>
          <w:rFonts w:ascii="Bookman Old Style" w:eastAsia="Arial" w:hAnsi="Bookman Old Style" w:cs="Times New Roman"/>
          <w:b/>
          <w:bCs/>
          <w:i/>
          <w:iCs/>
          <w:color w:val="auto"/>
          <w:sz w:val="22"/>
          <w:szCs w:val="22"/>
        </w:rPr>
        <w:lastRenderedPageBreak/>
        <w:t>Épület főgerince:</w:t>
      </w:r>
      <w:r w:rsidRPr="00444396">
        <w:rPr>
          <w:rFonts w:ascii="Bookman Old Style" w:hAnsi="Bookman Old Style" w:cs="Times New Roman"/>
          <w:color w:val="auto"/>
          <w:sz w:val="22"/>
          <w:szCs w:val="22"/>
        </w:rPr>
        <w:t xml:space="preserve"> Az épület tömegét meghatározó, jellemzően az utcai traktus legmagasabb és leghosszabb gerince.</w:t>
      </w:r>
    </w:p>
    <w:p w:rsidR="00313C58" w:rsidRPr="00444396" w:rsidRDefault="00313C58" w:rsidP="00313C58">
      <w:pPr>
        <w:numPr>
          <w:ilvl w:val="0"/>
          <w:numId w:val="1"/>
        </w:numPr>
        <w:spacing w:after="120"/>
        <w:ind w:left="284"/>
        <w:jc w:val="both"/>
        <w:rPr>
          <w:rFonts w:ascii="Bookman Old Style" w:hAnsi="Bookman Old Style" w:cs="Times New Roman"/>
          <w:color w:val="auto"/>
          <w:sz w:val="22"/>
          <w:szCs w:val="22"/>
        </w:rPr>
      </w:pPr>
      <w:r w:rsidRPr="00444396">
        <w:rPr>
          <w:rFonts w:ascii="Bookman Old Style" w:eastAsia="Arial" w:hAnsi="Bookman Old Style" w:cs="Times New Roman"/>
          <w:b/>
          <w:bCs/>
          <w:i/>
          <w:iCs/>
          <w:color w:val="auto"/>
          <w:sz w:val="22"/>
          <w:szCs w:val="22"/>
        </w:rPr>
        <w:t>Eredeti állapot:</w:t>
      </w:r>
      <w:r w:rsidRPr="00444396">
        <w:rPr>
          <w:rFonts w:ascii="Bookman Old Style" w:hAnsi="Bookman Old Style" w:cs="Times New Roman"/>
          <w:color w:val="auto"/>
          <w:sz w:val="22"/>
          <w:szCs w:val="22"/>
        </w:rPr>
        <w:t xml:space="preserve"> a védett építmény építésekor fennálló állapot vagy egy olyan későbbi állapot, melyet az értékvizsgálat a védelem elrendelésekor védendő értékként határozott meg.</w:t>
      </w:r>
    </w:p>
    <w:p w:rsidR="00313C58" w:rsidRPr="00444396" w:rsidRDefault="00313C58" w:rsidP="00313C58">
      <w:pPr>
        <w:numPr>
          <w:ilvl w:val="0"/>
          <w:numId w:val="1"/>
        </w:numPr>
        <w:spacing w:after="120"/>
        <w:ind w:left="284"/>
        <w:jc w:val="both"/>
        <w:rPr>
          <w:rFonts w:ascii="Bookman Old Style" w:hAnsi="Bookman Old Style" w:cs="Times New Roman"/>
          <w:color w:val="auto"/>
          <w:sz w:val="22"/>
          <w:szCs w:val="22"/>
        </w:rPr>
      </w:pPr>
      <w:r w:rsidRPr="00444396">
        <w:rPr>
          <w:rFonts w:ascii="Bookman Old Style" w:eastAsia="Arial" w:hAnsi="Bookman Old Style" w:cs="Times New Roman"/>
          <w:b/>
          <w:bCs/>
          <w:i/>
          <w:iCs/>
          <w:color w:val="auto"/>
          <w:sz w:val="22"/>
          <w:szCs w:val="22"/>
        </w:rPr>
        <w:t>Értékvizsgálat:</w:t>
      </w:r>
      <w:r w:rsidRPr="00444396">
        <w:rPr>
          <w:rFonts w:ascii="Bookman Old Style" w:hAnsi="Bookman Old Style" w:cs="Times New Roman"/>
          <w:color w:val="auto"/>
          <w:sz w:val="22"/>
          <w:szCs w:val="22"/>
        </w:rPr>
        <w:t xml:space="preserve"> a települési érték helyi védelem alá helyezésének szakmai megalapozására szolgáló, a Korm. rendeletben meghatározottak szerint annak minősülő munkarész.</w:t>
      </w:r>
    </w:p>
    <w:p w:rsidR="00313C58" w:rsidRPr="00444396" w:rsidRDefault="00313C58" w:rsidP="00313C58">
      <w:pPr>
        <w:numPr>
          <w:ilvl w:val="0"/>
          <w:numId w:val="1"/>
        </w:numPr>
        <w:spacing w:after="120"/>
        <w:ind w:left="284"/>
        <w:jc w:val="both"/>
        <w:rPr>
          <w:rFonts w:ascii="Bookman Old Style" w:hAnsi="Bookman Old Style" w:cs="Times New Roman"/>
          <w:color w:val="auto"/>
          <w:sz w:val="22"/>
          <w:szCs w:val="22"/>
        </w:rPr>
      </w:pPr>
      <w:r w:rsidRPr="00444396">
        <w:rPr>
          <w:rFonts w:ascii="Bookman Old Style" w:eastAsia="Arial" w:hAnsi="Bookman Old Style" w:cs="Times New Roman"/>
          <w:b/>
          <w:bCs/>
          <w:i/>
          <w:iCs/>
          <w:color w:val="auto"/>
          <w:sz w:val="22"/>
          <w:szCs w:val="22"/>
        </w:rPr>
        <w:t>Földszín:</w:t>
      </w:r>
      <w:r w:rsidRPr="00444396">
        <w:rPr>
          <w:rFonts w:ascii="Bookman Old Style" w:hAnsi="Bookman Old Style" w:cs="Times New Roman"/>
          <w:color w:val="auto"/>
          <w:sz w:val="22"/>
          <w:szCs w:val="22"/>
        </w:rPr>
        <w:t xml:space="preserve"> (más néven terra szín) tört, sötét, meleg színek, melyek színtartománya a vörös-narancs-sárga-</w:t>
      </w:r>
      <w:proofErr w:type="spellStart"/>
      <w:r w:rsidRPr="00444396">
        <w:rPr>
          <w:rFonts w:ascii="Bookman Old Style" w:hAnsi="Bookman Old Style" w:cs="Times New Roman"/>
          <w:color w:val="auto"/>
          <w:sz w:val="22"/>
          <w:szCs w:val="22"/>
        </w:rPr>
        <w:t>zölddessárga</w:t>
      </w:r>
      <w:proofErr w:type="spellEnd"/>
      <w:r w:rsidRPr="00444396">
        <w:rPr>
          <w:rFonts w:ascii="Bookman Old Style" w:hAnsi="Bookman Old Style" w:cs="Times New Roman"/>
          <w:color w:val="auto"/>
          <w:sz w:val="22"/>
          <w:szCs w:val="22"/>
        </w:rPr>
        <w:t>.</w:t>
      </w:r>
    </w:p>
    <w:p w:rsidR="00313C58" w:rsidRPr="00444396" w:rsidRDefault="00313C58" w:rsidP="00313C58">
      <w:pPr>
        <w:numPr>
          <w:ilvl w:val="0"/>
          <w:numId w:val="1"/>
        </w:numPr>
        <w:spacing w:after="120"/>
        <w:ind w:left="284"/>
        <w:jc w:val="both"/>
        <w:rPr>
          <w:rFonts w:ascii="Bookman Old Style" w:hAnsi="Bookman Old Style" w:cs="Times New Roman"/>
          <w:color w:val="auto"/>
          <w:sz w:val="22"/>
          <w:szCs w:val="22"/>
        </w:rPr>
      </w:pPr>
      <w:r w:rsidRPr="00444396">
        <w:rPr>
          <w:rFonts w:ascii="Bookman Old Style" w:eastAsia="Arial" w:hAnsi="Bookman Old Style" w:cs="Times New Roman"/>
          <w:b/>
          <w:bCs/>
          <w:i/>
          <w:iCs/>
          <w:color w:val="auto"/>
          <w:sz w:val="22"/>
          <w:szCs w:val="22"/>
        </w:rPr>
        <w:t>Helyi védett érték</w:t>
      </w:r>
      <w:r w:rsidRPr="00444396">
        <w:rPr>
          <w:rFonts w:ascii="Bookman Old Style" w:hAnsi="Bookman Old Style" w:cs="Times New Roman"/>
          <w:b/>
          <w:bCs/>
          <w:color w:val="auto"/>
          <w:sz w:val="22"/>
          <w:szCs w:val="22"/>
        </w:rPr>
        <w:t>:</w:t>
      </w:r>
      <w:r w:rsidRPr="00444396">
        <w:rPr>
          <w:rFonts w:ascii="Bookman Old Style" w:hAnsi="Bookman Old Style" w:cs="Times New Roman"/>
          <w:color w:val="auto"/>
          <w:sz w:val="22"/>
          <w:szCs w:val="22"/>
        </w:rPr>
        <w:t xml:space="preserve"> helyi területi védelemmel érintett és egyedi védett építmények, építményrészletek, táj- és kertépítészeti alkotások, egyedi tájértékek, növények, szobrok, képzőművészeti alkotások és utcabútorok összessége;</w:t>
      </w:r>
    </w:p>
    <w:p w:rsidR="00313C58" w:rsidRPr="00444396" w:rsidRDefault="00313C58" w:rsidP="00313C58">
      <w:pPr>
        <w:numPr>
          <w:ilvl w:val="0"/>
          <w:numId w:val="1"/>
        </w:numPr>
        <w:spacing w:after="120"/>
        <w:ind w:left="284"/>
        <w:jc w:val="both"/>
        <w:rPr>
          <w:rFonts w:ascii="Bookman Old Style" w:hAnsi="Bookman Old Style" w:cs="Times New Roman"/>
          <w:color w:val="auto"/>
          <w:sz w:val="22"/>
          <w:szCs w:val="22"/>
        </w:rPr>
      </w:pPr>
      <w:r w:rsidRPr="00444396">
        <w:rPr>
          <w:rFonts w:ascii="Bookman Old Style" w:eastAsia="Arial" w:hAnsi="Bookman Old Style" w:cs="Times New Roman"/>
          <w:b/>
          <w:bCs/>
          <w:i/>
          <w:iCs/>
          <w:color w:val="auto"/>
          <w:sz w:val="22"/>
          <w:szCs w:val="22"/>
        </w:rPr>
        <w:t>Információs és más célú berendezés:</w:t>
      </w:r>
      <w:r w:rsidRPr="00444396">
        <w:rPr>
          <w:rFonts w:ascii="Bookman Old Style" w:hAnsi="Bookman Old Style" w:cs="Times New Roman"/>
          <w:color w:val="auto"/>
          <w:sz w:val="22"/>
          <w:szCs w:val="22"/>
        </w:rPr>
        <w:t xml:space="preserve"> egyedi tájékoztató tábla, egyedi mobil tájékoztató tábla, önkormányzati információs tábla, totemoszlop, oszlop tartószerkezetű információs tábla, reklám </w:t>
      </w:r>
      <w:proofErr w:type="spellStart"/>
      <w:r w:rsidRPr="00444396">
        <w:rPr>
          <w:rFonts w:ascii="Bookman Old Style" w:hAnsi="Bookman Old Style" w:cs="Times New Roman"/>
          <w:color w:val="auto"/>
          <w:sz w:val="22"/>
          <w:szCs w:val="22"/>
        </w:rPr>
        <w:t>pylon</w:t>
      </w:r>
      <w:proofErr w:type="spellEnd"/>
      <w:r w:rsidRPr="00444396">
        <w:rPr>
          <w:rFonts w:ascii="Bookman Old Style" w:hAnsi="Bookman Old Style" w:cs="Times New Roman"/>
          <w:color w:val="auto"/>
          <w:sz w:val="22"/>
          <w:szCs w:val="22"/>
        </w:rPr>
        <w:t xml:space="preserve"> és reklámzászló, napvédő ponyva, transzparens vagy molinó, amennyiben ezek részben reklámnak nem minősülő információs célt és közérdeket szolgálnak.</w:t>
      </w:r>
    </w:p>
    <w:p w:rsidR="00313C58" w:rsidRPr="00444396" w:rsidRDefault="00313C58" w:rsidP="00313C58">
      <w:pPr>
        <w:numPr>
          <w:ilvl w:val="0"/>
          <w:numId w:val="1"/>
        </w:numPr>
        <w:spacing w:after="120"/>
        <w:ind w:left="284"/>
        <w:jc w:val="both"/>
        <w:rPr>
          <w:rFonts w:ascii="Bookman Old Style" w:hAnsi="Bookman Old Style" w:cs="Times New Roman"/>
          <w:color w:val="auto"/>
          <w:sz w:val="22"/>
          <w:szCs w:val="22"/>
        </w:rPr>
      </w:pPr>
      <w:r w:rsidRPr="00444396">
        <w:rPr>
          <w:rFonts w:ascii="Bookman Old Style" w:eastAsia="Arial" w:hAnsi="Bookman Old Style" w:cs="Times New Roman"/>
          <w:b/>
          <w:bCs/>
          <w:i/>
          <w:iCs/>
          <w:color w:val="auto"/>
          <w:sz w:val="22"/>
          <w:szCs w:val="22"/>
        </w:rPr>
        <w:t>Önkormányzati információs tábla:</w:t>
      </w:r>
      <w:r w:rsidRPr="00444396">
        <w:rPr>
          <w:rFonts w:ascii="Bookman Old Style" w:hAnsi="Bookman Old Style" w:cs="Times New Roman"/>
          <w:color w:val="auto"/>
          <w:sz w:val="22"/>
          <w:szCs w:val="22"/>
        </w:rPr>
        <w:t xml:space="preserve"> olyan rögzített, egyedi méretű információs és más célú berendezésnek minősülő hirdető-berendezés, mely a helyi lakosok számára nyújt rendszeresen változó tartalommal közérdekű információkat, továbbá lehetőséget biztosít lakossági apróhirdetések, kisméretű hirdetések elhelyezésére.</w:t>
      </w:r>
    </w:p>
    <w:p w:rsidR="00313C58" w:rsidRPr="00444396" w:rsidRDefault="00313C58" w:rsidP="00313C58">
      <w:pPr>
        <w:numPr>
          <w:ilvl w:val="0"/>
          <w:numId w:val="1"/>
        </w:numPr>
        <w:spacing w:after="120"/>
        <w:ind w:left="284"/>
        <w:jc w:val="both"/>
        <w:rPr>
          <w:rFonts w:ascii="Bookman Old Style" w:hAnsi="Bookman Old Style" w:cs="Times New Roman"/>
          <w:color w:val="auto"/>
          <w:sz w:val="22"/>
          <w:szCs w:val="22"/>
        </w:rPr>
      </w:pPr>
      <w:r w:rsidRPr="00444396">
        <w:rPr>
          <w:rFonts w:ascii="Bookman Old Style" w:hAnsi="Bookman Old Style" w:cs="Times New Roman"/>
          <w:b/>
          <w:bCs/>
          <w:i/>
          <w:color w:val="auto"/>
          <w:sz w:val="22"/>
          <w:szCs w:val="22"/>
        </w:rPr>
        <w:t>Pasztellszínek</w:t>
      </w:r>
      <w:r w:rsidRPr="00444396">
        <w:rPr>
          <w:rFonts w:ascii="Bookman Old Style" w:hAnsi="Bookman Old Style" w:cs="Times New Roman"/>
          <w:b/>
          <w:bCs/>
          <w:color w:val="auto"/>
          <w:sz w:val="22"/>
          <w:szCs w:val="22"/>
        </w:rPr>
        <w:t>:</w:t>
      </w:r>
      <w:r w:rsidRPr="00444396">
        <w:rPr>
          <w:rFonts w:ascii="Bookman Old Style" w:hAnsi="Bookman Old Style" w:cs="Times New Roman"/>
          <w:color w:val="auto"/>
          <w:sz w:val="22"/>
          <w:szCs w:val="22"/>
        </w:rPr>
        <w:t xml:space="preserve"> kis telítettségű színek, melyek között kerülni kell a mesterséges árnyalatokat, leginkább a neonszíneket és előnyben kell részesíteni a meleg árnyalatokat, mint a bézs, narancs, sárga, barna, vörös árnyalatai. A szín mellett csak fehértartalma van, fekete nincs.</w:t>
      </w:r>
    </w:p>
    <w:p w:rsidR="00313C58" w:rsidRPr="00444396" w:rsidRDefault="00313C58" w:rsidP="00313C58">
      <w:pPr>
        <w:numPr>
          <w:ilvl w:val="0"/>
          <w:numId w:val="1"/>
        </w:numPr>
        <w:spacing w:after="120"/>
        <w:ind w:left="284"/>
        <w:jc w:val="both"/>
        <w:rPr>
          <w:rFonts w:ascii="Bookman Old Style" w:hAnsi="Bookman Old Style" w:cs="Times New Roman"/>
          <w:color w:val="auto"/>
          <w:sz w:val="22"/>
          <w:szCs w:val="22"/>
        </w:rPr>
      </w:pPr>
      <w:r w:rsidRPr="00444396">
        <w:rPr>
          <w:rFonts w:ascii="Bookman Old Style" w:hAnsi="Bookman Old Style" w:cs="Times New Roman"/>
          <w:b/>
          <w:bCs/>
          <w:i/>
          <w:color w:val="auto"/>
          <w:sz w:val="22"/>
          <w:szCs w:val="22"/>
        </w:rPr>
        <w:t>Rikító szín:</w:t>
      </w:r>
      <w:r w:rsidRPr="00444396">
        <w:rPr>
          <w:rFonts w:ascii="Bookman Old Style" w:hAnsi="Bookman Old Style" w:cs="Times New Roman"/>
          <w:color w:val="auto"/>
          <w:sz w:val="22"/>
          <w:szCs w:val="22"/>
        </w:rPr>
        <w:t xml:space="preserve"> nagyon élénk, erőteljes, figyelemfelkeltő szín, melynek nagy a színtelítettsége.</w:t>
      </w:r>
    </w:p>
    <w:p w:rsidR="00313C58" w:rsidRPr="00444396" w:rsidRDefault="00313C58" w:rsidP="00313C58">
      <w:pPr>
        <w:numPr>
          <w:ilvl w:val="0"/>
          <w:numId w:val="1"/>
        </w:numPr>
        <w:spacing w:after="120"/>
        <w:ind w:left="284"/>
        <w:jc w:val="both"/>
        <w:rPr>
          <w:rFonts w:ascii="Bookman Old Style" w:hAnsi="Bookman Old Style" w:cs="Times New Roman"/>
          <w:color w:val="auto"/>
          <w:sz w:val="22"/>
          <w:szCs w:val="22"/>
        </w:rPr>
      </w:pPr>
      <w:r w:rsidRPr="00444396">
        <w:rPr>
          <w:rFonts w:ascii="Bookman Old Style" w:hAnsi="Bookman Old Style" w:cs="Times New Roman"/>
          <w:b/>
          <w:bCs/>
          <w:i/>
          <w:color w:val="auto"/>
          <w:sz w:val="22"/>
          <w:szCs w:val="22"/>
        </w:rPr>
        <w:t>Totemoszlop:</w:t>
      </w:r>
      <w:r w:rsidRPr="00444396">
        <w:rPr>
          <w:rFonts w:ascii="Bookman Old Style" w:hAnsi="Bookman Old Style" w:cs="Times New Roman"/>
          <w:color w:val="auto"/>
          <w:sz w:val="22"/>
          <w:szCs w:val="22"/>
        </w:rPr>
        <w:t xml:space="preserve"> olyan információs célú berendezés, amely jellemzően kétoldalas, nem papír alapon megjelenített ábrázolást hordozó és egy vagy több vállalkozás megnevezését, cégérét, cégtábláját tartalmazó reklámhordozó eszköz. Magasságának és szélességének hányadosa legalább 3, és vastagsága az oszlop teljes magasságában 30 cm. Nem minősül totemoszlopnak az üzemanyag töltő állomás területén elhelyezett cégjelzést és üzemanyagárat tartalmazó tábla.</w:t>
      </w:r>
    </w:p>
    <w:p w:rsidR="00313C58" w:rsidRPr="00444396" w:rsidRDefault="00313C58" w:rsidP="00313C58">
      <w:pPr>
        <w:numPr>
          <w:ilvl w:val="0"/>
          <w:numId w:val="1"/>
        </w:numPr>
        <w:spacing w:after="120"/>
        <w:ind w:left="284"/>
        <w:jc w:val="both"/>
        <w:rPr>
          <w:rFonts w:ascii="Bookman Old Style" w:hAnsi="Bookman Old Style" w:cs="Times New Roman"/>
          <w:color w:val="auto"/>
          <w:sz w:val="22"/>
          <w:szCs w:val="22"/>
        </w:rPr>
      </w:pPr>
      <w:r w:rsidRPr="00444396">
        <w:rPr>
          <w:rFonts w:ascii="Bookman Old Style" w:hAnsi="Bookman Old Style" w:cs="Times New Roman"/>
          <w:b/>
          <w:bCs/>
          <w:i/>
          <w:color w:val="auto"/>
          <w:sz w:val="22"/>
          <w:szCs w:val="22"/>
        </w:rPr>
        <w:t>Transzparens vagy molinó:</w:t>
      </w:r>
      <w:r w:rsidRPr="00444396">
        <w:rPr>
          <w:rFonts w:ascii="Bookman Old Style" w:hAnsi="Bookman Old Style" w:cs="Times New Roman"/>
          <w:color w:val="auto"/>
          <w:sz w:val="22"/>
          <w:szCs w:val="22"/>
        </w:rPr>
        <w:t xml:space="preserve"> kifeszített vagy köztér felett átfeszített textil vagy textil jellegű egyéb anyagból készült reklámhordozó.</w:t>
      </w:r>
    </w:p>
    <w:p w:rsidR="00313C58" w:rsidRPr="00444396" w:rsidRDefault="00313C58" w:rsidP="00313C58">
      <w:pPr>
        <w:numPr>
          <w:ilvl w:val="0"/>
          <w:numId w:val="1"/>
        </w:numPr>
        <w:spacing w:after="120"/>
        <w:ind w:left="284"/>
        <w:jc w:val="both"/>
        <w:rPr>
          <w:rFonts w:ascii="Bookman Old Style" w:hAnsi="Bookman Old Style" w:cs="Times New Roman"/>
          <w:color w:val="auto"/>
          <w:sz w:val="22"/>
          <w:szCs w:val="22"/>
        </w:rPr>
      </w:pPr>
      <w:r w:rsidRPr="00444396">
        <w:rPr>
          <w:rFonts w:ascii="Bookman Old Style" w:eastAsia="Arial" w:hAnsi="Bookman Old Style" w:cs="Times New Roman"/>
          <w:b/>
          <w:bCs/>
          <w:i/>
          <w:iCs/>
          <w:color w:val="auto"/>
          <w:sz w:val="22"/>
          <w:szCs w:val="22"/>
        </w:rPr>
        <w:t>Üzletfelira</w:t>
      </w:r>
      <w:r w:rsidRPr="00444396">
        <w:rPr>
          <w:rFonts w:ascii="Bookman Old Style" w:eastAsia="Arial" w:hAnsi="Bookman Old Style" w:cs="Times New Roman"/>
          <w:i/>
          <w:iCs/>
          <w:color w:val="auto"/>
          <w:sz w:val="22"/>
          <w:szCs w:val="22"/>
        </w:rPr>
        <w:t>t:</w:t>
      </w:r>
      <w:r w:rsidRPr="00444396">
        <w:rPr>
          <w:rFonts w:ascii="Bookman Old Style" w:hAnsi="Bookman Old Style" w:cs="Times New Roman"/>
          <w:color w:val="auto"/>
          <w:sz w:val="22"/>
          <w:szCs w:val="22"/>
        </w:rPr>
        <w:t xml:space="preserve"> Kereskedelmi-, szolgáltató- vagy vendéglátó, egy vagy több egységet magába foglaló építményen, a benne folyó tevékenységet hirdető feliratot hordozó berendezés, melynek hossza legfeljebb 1,2 - 2,0 m közötti, magassága 60 cm, vastagsága 10 cm lehet. </w:t>
      </w:r>
    </w:p>
    <w:p w:rsidR="00313C58" w:rsidRPr="00444396" w:rsidRDefault="00313C58" w:rsidP="00313C58">
      <w:pPr>
        <w:numPr>
          <w:ilvl w:val="0"/>
          <w:numId w:val="1"/>
        </w:numPr>
        <w:spacing w:after="120"/>
        <w:ind w:left="284"/>
        <w:jc w:val="both"/>
        <w:rPr>
          <w:rFonts w:ascii="Bookman Old Style" w:hAnsi="Bookman Old Style" w:cs="Times New Roman"/>
          <w:color w:val="auto"/>
          <w:sz w:val="22"/>
          <w:szCs w:val="22"/>
        </w:rPr>
      </w:pPr>
      <w:r w:rsidRPr="00444396">
        <w:rPr>
          <w:rFonts w:ascii="Bookman Old Style" w:eastAsia="Arial" w:hAnsi="Bookman Old Style" w:cs="Times New Roman"/>
          <w:b/>
          <w:bCs/>
          <w:i/>
          <w:iCs/>
          <w:color w:val="auto"/>
          <w:sz w:val="22"/>
          <w:szCs w:val="22"/>
        </w:rPr>
        <w:t>Vállalkozást népszerűsítő felirat:</w:t>
      </w:r>
      <w:r w:rsidRPr="00444396">
        <w:rPr>
          <w:rFonts w:ascii="Bookman Old Style" w:hAnsi="Bookman Old Style" w:cs="Times New Roman"/>
          <w:color w:val="auto"/>
          <w:sz w:val="22"/>
          <w:szCs w:val="22"/>
        </w:rPr>
        <w:t xml:space="preserve"> vállalkozást népszerűsítő felirat a benne folyó tevékenységet hirdető feliratot hordozó berendezés, mely nem minősül reklámnak.</w:t>
      </w:r>
    </w:p>
    <w:p w:rsidR="00313C58" w:rsidRPr="00444396" w:rsidRDefault="00313C58" w:rsidP="00313C58">
      <w:pPr>
        <w:spacing w:after="120"/>
        <w:jc w:val="both"/>
        <w:rPr>
          <w:rFonts w:ascii="Bookman Old Style" w:hAnsi="Bookman Old Style" w:cs="Times New Roman"/>
          <w:color w:val="auto"/>
          <w:sz w:val="22"/>
          <w:szCs w:val="22"/>
        </w:rPr>
      </w:pPr>
    </w:p>
    <w:p w:rsidR="00313C58" w:rsidRPr="00444396" w:rsidRDefault="00313C58" w:rsidP="00313C58">
      <w:pPr>
        <w:spacing w:line="360" w:lineRule="auto"/>
        <w:contextualSpacing/>
        <w:jc w:val="center"/>
        <w:rPr>
          <w:rFonts w:ascii="Bookman Old Style" w:eastAsiaTheme="majorEastAsia" w:hAnsi="Bookman Old Style" w:cs="Times New Roman"/>
          <w:b/>
          <w:color w:val="auto"/>
          <w:kern w:val="28"/>
          <w:sz w:val="22"/>
          <w:szCs w:val="22"/>
        </w:rPr>
      </w:pPr>
    </w:p>
    <w:p w:rsidR="00A937FE" w:rsidRPr="00444396" w:rsidRDefault="00A937FE" w:rsidP="00313C58">
      <w:pPr>
        <w:spacing w:line="360" w:lineRule="auto"/>
        <w:contextualSpacing/>
        <w:jc w:val="center"/>
        <w:rPr>
          <w:rFonts w:ascii="Bookman Old Style" w:eastAsiaTheme="majorEastAsia" w:hAnsi="Bookman Old Style" w:cs="Times New Roman"/>
          <w:b/>
          <w:color w:val="auto"/>
          <w:kern w:val="28"/>
          <w:sz w:val="22"/>
          <w:szCs w:val="22"/>
        </w:rPr>
      </w:pPr>
    </w:p>
    <w:p w:rsidR="00313C58" w:rsidRPr="00444396" w:rsidRDefault="00313C58" w:rsidP="00313C58">
      <w:pPr>
        <w:spacing w:after="240"/>
        <w:jc w:val="center"/>
        <w:rPr>
          <w:rFonts w:ascii="Bookman Old Style" w:hAnsi="Bookman Old Style" w:cs="Times New Roman"/>
          <w:color w:val="auto"/>
          <w:sz w:val="22"/>
          <w:szCs w:val="22"/>
        </w:rPr>
      </w:pPr>
      <w:r w:rsidRPr="00444396">
        <w:rPr>
          <w:rFonts w:ascii="Bookman Old Style" w:hAnsi="Bookman Old Style" w:cs="Times New Roman"/>
          <w:color w:val="auto"/>
          <w:sz w:val="22"/>
          <w:szCs w:val="22"/>
        </w:rPr>
        <w:lastRenderedPageBreak/>
        <w:t>2.§</w:t>
      </w:r>
    </w:p>
    <w:p w:rsidR="00313C58" w:rsidRPr="00444396" w:rsidRDefault="00313C58" w:rsidP="00313C58">
      <w:pPr>
        <w:spacing w:after="240"/>
        <w:jc w:val="both"/>
        <w:rPr>
          <w:rFonts w:ascii="Bookman Old Style" w:hAnsi="Bookman Old Style" w:cs="Times New Roman"/>
          <w:color w:val="auto"/>
          <w:sz w:val="22"/>
          <w:szCs w:val="22"/>
        </w:rPr>
      </w:pPr>
      <w:r w:rsidRPr="00444396">
        <w:rPr>
          <w:rFonts w:ascii="Bookman Old Style" w:hAnsi="Bookman Old Style" w:cs="Times New Roman"/>
          <w:color w:val="auto"/>
          <w:sz w:val="22"/>
          <w:szCs w:val="22"/>
        </w:rPr>
        <w:t>(1)A Rendelet 7.§ (2) bekezdése kiegészül az alábbi f) ponttal:</w:t>
      </w:r>
    </w:p>
    <w:p w:rsidR="00313C58" w:rsidRPr="00444396" w:rsidRDefault="00313C58" w:rsidP="00313C58">
      <w:pPr>
        <w:spacing w:after="240"/>
        <w:jc w:val="both"/>
        <w:rPr>
          <w:rFonts w:ascii="Bookman Old Style" w:hAnsi="Bookman Old Style" w:cs="Times New Roman"/>
          <w:color w:val="auto"/>
          <w:sz w:val="22"/>
          <w:szCs w:val="22"/>
        </w:rPr>
      </w:pPr>
      <w:proofErr w:type="gramStart"/>
      <w:r w:rsidRPr="00444396">
        <w:rPr>
          <w:rFonts w:ascii="Bookman Old Style" w:hAnsi="Bookman Old Style" w:cs="Times New Roman"/>
          <w:color w:val="auto"/>
          <w:sz w:val="22"/>
          <w:szCs w:val="22"/>
        </w:rPr>
        <w:t>f)védett</w:t>
      </w:r>
      <w:proofErr w:type="gramEnd"/>
      <w:r w:rsidRPr="00444396">
        <w:rPr>
          <w:rFonts w:ascii="Bookman Old Style" w:hAnsi="Bookman Old Style" w:cs="Times New Roman"/>
          <w:color w:val="auto"/>
          <w:sz w:val="22"/>
          <w:szCs w:val="22"/>
        </w:rPr>
        <w:t xml:space="preserve"> érték nyilvántartási számát.</w:t>
      </w:r>
    </w:p>
    <w:p w:rsidR="00313C58" w:rsidRPr="00444396" w:rsidRDefault="00313C58" w:rsidP="00313C58">
      <w:pPr>
        <w:spacing w:after="240"/>
        <w:jc w:val="both"/>
        <w:rPr>
          <w:rFonts w:ascii="Bookman Old Style" w:hAnsi="Bookman Old Style" w:cs="Times New Roman"/>
          <w:color w:val="auto"/>
          <w:sz w:val="22"/>
          <w:szCs w:val="22"/>
        </w:rPr>
      </w:pPr>
      <w:r w:rsidRPr="00444396">
        <w:rPr>
          <w:rFonts w:ascii="Bookman Old Style" w:hAnsi="Bookman Old Style" w:cs="Times New Roman"/>
          <w:color w:val="auto"/>
          <w:sz w:val="22"/>
          <w:szCs w:val="22"/>
        </w:rPr>
        <w:t xml:space="preserve">(2)A Rendelet </w:t>
      </w:r>
      <w:r w:rsidR="008B65FA" w:rsidRPr="00444396">
        <w:rPr>
          <w:rFonts w:ascii="Bookman Old Style" w:hAnsi="Bookman Old Style" w:cs="Times New Roman"/>
          <w:color w:val="auto"/>
          <w:sz w:val="22"/>
          <w:szCs w:val="22"/>
        </w:rPr>
        <w:t>9</w:t>
      </w:r>
      <w:r w:rsidRPr="00444396">
        <w:rPr>
          <w:rFonts w:ascii="Bookman Old Style" w:hAnsi="Bookman Old Style" w:cs="Times New Roman"/>
          <w:color w:val="auto"/>
          <w:sz w:val="22"/>
          <w:szCs w:val="22"/>
        </w:rPr>
        <w:t>.§ (4) bekezdés helyébe az alábbi rendelkezés lép:</w:t>
      </w:r>
    </w:p>
    <w:p w:rsidR="00313C58" w:rsidRPr="00444396" w:rsidRDefault="00BD7699" w:rsidP="00313C58">
      <w:pPr>
        <w:spacing w:after="240"/>
        <w:jc w:val="both"/>
        <w:rPr>
          <w:rFonts w:ascii="Bookman Old Style" w:hAnsi="Bookman Old Style" w:cs="Times New Roman"/>
          <w:color w:val="auto"/>
          <w:sz w:val="22"/>
          <w:szCs w:val="22"/>
        </w:rPr>
      </w:pPr>
      <w:r w:rsidRPr="00444396">
        <w:rPr>
          <w:rFonts w:ascii="Bookman Old Style" w:hAnsi="Bookman Old Style" w:cs="Times New Roman"/>
          <w:color w:val="auto"/>
          <w:sz w:val="22"/>
          <w:szCs w:val="22"/>
        </w:rPr>
        <w:t>9</w:t>
      </w:r>
      <w:r w:rsidR="00313C58" w:rsidRPr="00444396">
        <w:rPr>
          <w:rFonts w:ascii="Bookman Old Style" w:hAnsi="Bookman Old Style" w:cs="Times New Roman"/>
          <w:color w:val="auto"/>
          <w:sz w:val="22"/>
          <w:szCs w:val="22"/>
        </w:rPr>
        <w:t>.§ (</w:t>
      </w:r>
      <w:proofErr w:type="gramStart"/>
      <w:r w:rsidR="00313C58" w:rsidRPr="00444396">
        <w:rPr>
          <w:rFonts w:ascii="Bookman Old Style" w:hAnsi="Bookman Old Style" w:cs="Times New Roman"/>
          <w:color w:val="auto"/>
          <w:sz w:val="22"/>
          <w:szCs w:val="22"/>
        </w:rPr>
        <w:t>4)Amennyiben</w:t>
      </w:r>
      <w:proofErr w:type="gramEnd"/>
      <w:r w:rsidR="00313C58" w:rsidRPr="00444396">
        <w:rPr>
          <w:rFonts w:ascii="Bookman Old Style" w:hAnsi="Bookman Old Style" w:cs="Times New Roman"/>
          <w:color w:val="auto"/>
          <w:sz w:val="22"/>
          <w:szCs w:val="22"/>
        </w:rPr>
        <w:t xml:space="preserve"> a tulajdonos magatartása a védett érték állagának romlásához vagy megsemmisüléséhez vezetne, úgy a polgármester településképi kötelezés formájában</w:t>
      </w:r>
      <w:r w:rsidR="00C60FB6" w:rsidRPr="00444396">
        <w:rPr>
          <w:rFonts w:ascii="Bookman Old Style" w:hAnsi="Bookman Old Style" w:cs="Times New Roman"/>
          <w:color w:val="auto"/>
          <w:sz w:val="22"/>
          <w:szCs w:val="22"/>
        </w:rPr>
        <w:t xml:space="preserve"> az</w:t>
      </w:r>
      <w:r w:rsidR="00313C58" w:rsidRPr="00444396">
        <w:rPr>
          <w:rFonts w:ascii="Bookman Old Style" w:hAnsi="Bookman Old Style" w:cs="Times New Roman"/>
          <w:color w:val="auto"/>
          <w:sz w:val="22"/>
          <w:szCs w:val="22"/>
        </w:rPr>
        <w:t xml:space="preserve"> építményrész felújítására, átalakítására vagy elbontására kötelezheti a tulajdonost.</w:t>
      </w:r>
    </w:p>
    <w:p w:rsidR="00313C58" w:rsidRPr="00444396" w:rsidRDefault="00313C58" w:rsidP="00313C58">
      <w:pPr>
        <w:spacing w:after="240"/>
        <w:jc w:val="both"/>
        <w:rPr>
          <w:rFonts w:ascii="Bookman Old Style" w:hAnsi="Bookman Old Style" w:cs="Times New Roman"/>
          <w:color w:val="auto"/>
          <w:sz w:val="22"/>
          <w:szCs w:val="22"/>
        </w:rPr>
      </w:pPr>
      <w:r w:rsidRPr="00444396">
        <w:rPr>
          <w:rFonts w:ascii="Bookman Old Style" w:hAnsi="Bookman Old Style" w:cs="Times New Roman"/>
          <w:color w:val="auto"/>
          <w:sz w:val="22"/>
          <w:szCs w:val="22"/>
        </w:rPr>
        <w:t>(3)A Rendelet 1</w:t>
      </w:r>
      <w:r w:rsidR="008B65FA" w:rsidRPr="00444396">
        <w:rPr>
          <w:rFonts w:ascii="Bookman Old Style" w:hAnsi="Bookman Old Style" w:cs="Times New Roman"/>
          <w:color w:val="auto"/>
          <w:sz w:val="22"/>
          <w:szCs w:val="22"/>
        </w:rPr>
        <w:t>1</w:t>
      </w:r>
      <w:r w:rsidRPr="00444396">
        <w:rPr>
          <w:rFonts w:ascii="Bookman Old Style" w:hAnsi="Bookman Old Style" w:cs="Times New Roman"/>
          <w:color w:val="auto"/>
          <w:sz w:val="22"/>
          <w:szCs w:val="22"/>
        </w:rPr>
        <w:t>. alcíme helyébe az alábbi alcím lép:</w:t>
      </w:r>
    </w:p>
    <w:p w:rsidR="00313C58" w:rsidRPr="00444396" w:rsidRDefault="00313C58" w:rsidP="00313C58">
      <w:pPr>
        <w:spacing w:after="240"/>
        <w:jc w:val="both"/>
        <w:rPr>
          <w:rFonts w:ascii="Bookman Old Style" w:hAnsi="Bookman Old Style" w:cs="Times New Roman"/>
          <w:color w:val="auto"/>
          <w:sz w:val="22"/>
          <w:szCs w:val="22"/>
        </w:rPr>
      </w:pPr>
      <w:r w:rsidRPr="00444396">
        <w:rPr>
          <w:rFonts w:ascii="Bookman Old Style" w:hAnsi="Bookman Old Style" w:cs="Times New Roman"/>
          <w:color w:val="auto"/>
          <w:sz w:val="22"/>
          <w:szCs w:val="22"/>
        </w:rPr>
        <w:t>12.A teljes közigazgatási területen az építmények anyaghasználatára vonatkozó általános építészeti követelmények</w:t>
      </w:r>
    </w:p>
    <w:p w:rsidR="00313C58" w:rsidRPr="00444396" w:rsidRDefault="00313C58" w:rsidP="00A07CB3">
      <w:pPr>
        <w:spacing w:after="240"/>
        <w:jc w:val="both"/>
        <w:rPr>
          <w:rFonts w:ascii="Bookman Old Style" w:hAnsi="Bookman Old Style" w:cs="Times New Roman"/>
          <w:color w:val="auto"/>
          <w:sz w:val="22"/>
          <w:szCs w:val="22"/>
        </w:rPr>
      </w:pPr>
      <w:r w:rsidRPr="00444396">
        <w:rPr>
          <w:rFonts w:ascii="Bookman Old Style" w:hAnsi="Bookman Old Style" w:cs="Times New Roman"/>
          <w:color w:val="auto"/>
          <w:sz w:val="22"/>
          <w:szCs w:val="22"/>
        </w:rPr>
        <w:t>(4)A Rendelet 1</w:t>
      </w:r>
      <w:r w:rsidR="008B65FA" w:rsidRPr="00444396">
        <w:rPr>
          <w:rFonts w:ascii="Bookman Old Style" w:hAnsi="Bookman Old Style" w:cs="Times New Roman"/>
          <w:color w:val="auto"/>
          <w:sz w:val="22"/>
          <w:szCs w:val="22"/>
        </w:rPr>
        <w:t>1</w:t>
      </w:r>
      <w:r w:rsidRPr="00444396">
        <w:rPr>
          <w:rFonts w:ascii="Bookman Old Style" w:hAnsi="Bookman Old Style" w:cs="Times New Roman"/>
          <w:color w:val="auto"/>
          <w:sz w:val="22"/>
          <w:szCs w:val="22"/>
        </w:rPr>
        <w:t>.§-a helyébe az alábbi rendelkezés lép:</w:t>
      </w:r>
    </w:p>
    <w:p w:rsidR="00313C58" w:rsidRPr="00444396" w:rsidRDefault="00313C58" w:rsidP="00313C58">
      <w:pPr>
        <w:spacing w:after="120"/>
        <w:jc w:val="both"/>
        <w:rPr>
          <w:rFonts w:ascii="Bookman Old Style" w:hAnsi="Bookman Old Style" w:cs="Times New Roman"/>
          <w:color w:val="auto"/>
          <w:sz w:val="22"/>
          <w:szCs w:val="22"/>
        </w:rPr>
      </w:pPr>
      <w:r w:rsidRPr="00444396">
        <w:rPr>
          <w:rFonts w:ascii="Bookman Old Style" w:hAnsi="Bookman Old Style" w:cs="Times New Roman"/>
          <w:color w:val="auto"/>
          <w:sz w:val="22"/>
          <w:szCs w:val="22"/>
        </w:rPr>
        <w:t>1</w:t>
      </w:r>
      <w:r w:rsidR="008B65FA" w:rsidRPr="00444396">
        <w:rPr>
          <w:rFonts w:ascii="Bookman Old Style" w:hAnsi="Bookman Old Style" w:cs="Times New Roman"/>
          <w:color w:val="auto"/>
          <w:sz w:val="22"/>
          <w:szCs w:val="22"/>
        </w:rPr>
        <w:t>1</w:t>
      </w:r>
      <w:r w:rsidRPr="00444396">
        <w:rPr>
          <w:rFonts w:ascii="Bookman Old Style" w:hAnsi="Bookman Old Style" w:cs="Times New Roman"/>
          <w:color w:val="auto"/>
          <w:sz w:val="22"/>
          <w:szCs w:val="22"/>
        </w:rPr>
        <w:t>.</w:t>
      </w:r>
      <w:proofErr w:type="gramStart"/>
      <w:r w:rsidRPr="00444396">
        <w:rPr>
          <w:rFonts w:ascii="Bookman Old Style" w:hAnsi="Bookman Old Style" w:cs="Times New Roman"/>
          <w:color w:val="auto"/>
          <w:sz w:val="22"/>
          <w:szCs w:val="22"/>
        </w:rPr>
        <w:t>§(</w:t>
      </w:r>
      <w:proofErr w:type="gramEnd"/>
      <w:r w:rsidRPr="00444396">
        <w:rPr>
          <w:rFonts w:ascii="Bookman Old Style" w:hAnsi="Bookman Old Style" w:cs="Times New Roman"/>
          <w:color w:val="auto"/>
          <w:sz w:val="22"/>
          <w:szCs w:val="22"/>
        </w:rPr>
        <w:t>1)A közterület felé eső legközelebbi épületek, építmények tetőszerkezete nem fedhető és nem újítható fel hullámpala</w:t>
      </w:r>
      <w:r w:rsidR="00466EFF" w:rsidRPr="00444396">
        <w:rPr>
          <w:rFonts w:ascii="Bookman Old Style" w:hAnsi="Bookman Old Style" w:cs="Times New Roman"/>
          <w:color w:val="auto"/>
          <w:sz w:val="22"/>
          <w:szCs w:val="22"/>
        </w:rPr>
        <w:t xml:space="preserve"> </w:t>
      </w:r>
      <w:r w:rsidRPr="00444396">
        <w:rPr>
          <w:rFonts w:ascii="Bookman Old Style" w:hAnsi="Bookman Old Style" w:cs="Times New Roman"/>
          <w:color w:val="auto"/>
          <w:sz w:val="22"/>
          <w:szCs w:val="22"/>
        </w:rPr>
        <w:t>alkalmazásával.</w:t>
      </w:r>
    </w:p>
    <w:p w:rsidR="00466EFF" w:rsidRPr="00444396" w:rsidRDefault="00313C58" w:rsidP="00313C58">
      <w:pPr>
        <w:spacing w:after="120"/>
        <w:jc w:val="both"/>
        <w:rPr>
          <w:rFonts w:ascii="Bookman Old Style" w:hAnsi="Bookman Old Style" w:cs="Times New Roman"/>
          <w:color w:val="auto"/>
          <w:sz w:val="22"/>
          <w:szCs w:val="22"/>
        </w:rPr>
      </w:pPr>
      <w:r w:rsidRPr="00444396">
        <w:rPr>
          <w:rFonts w:ascii="Bookman Old Style" w:hAnsi="Bookman Old Style" w:cs="Times New Roman"/>
          <w:color w:val="auto"/>
          <w:sz w:val="22"/>
          <w:szCs w:val="22"/>
        </w:rPr>
        <w:t>(2)A tetőfedő anyagok közül a rikító színűek – különösen élénkvörös, élénk kék, okkersárga, neon zöld- nem alkalmazhatók.</w:t>
      </w:r>
    </w:p>
    <w:p w:rsidR="00313C58" w:rsidRPr="00444396" w:rsidRDefault="00313C58" w:rsidP="00313C58">
      <w:pPr>
        <w:spacing w:after="120"/>
        <w:jc w:val="both"/>
        <w:rPr>
          <w:rFonts w:ascii="Bookman Old Style" w:hAnsi="Bookman Old Style" w:cs="Times New Roman"/>
          <w:color w:val="auto"/>
          <w:sz w:val="22"/>
          <w:szCs w:val="22"/>
        </w:rPr>
      </w:pPr>
      <w:r w:rsidRPr="00444396">
        <w:rPr>
          <w:rFonts w:ascii="Bookman Old Style" w:hAnsi="Bookman Old Style" w:cs="Times New Roman"/>
          <w:color w:val="auto"/>
          <w:sz w:val="22"/>
          <w:szCs w:val="22"/>
        </w:rPr>
        <w:t>(3)A homlokzat színezésére a pasztell színű földszíneken túl további színek nem alkalmazhatók. A színek közül nem használható olyan szín, mely nem illeszkedik, nem harmonizál az épület egyéb homlokzati és tetőfedő anyagainak színvilágához.</w:t>
      </w:r>
    </w:p>
    <w:p w:rsidR="00313C58" w:rsidRPr="00444396" w:rsidRDefault="00313C58" w:rsidP="00313C58">
      <w:pPr>
        <w:spacing w:after="120"/>
        <w:jc w:val="both"/>
        <w:rPr>
          <w:rFonts w:ascii="Bookman Old Style" w:hAnsi="Bookman Old Style" w:cs="Times New Roman"/>
          <w:color w:val="auto"/>
          <w:sz w:val="22"/>
          <w:szCs w:val="22"/>
        </w:rPr>
      </w:pPr>
      <w:r w:rsidRPr="00444396">
        <w:rPr>
          <w:rFonts w:ascii="Bookman Old Style" w:hAnsi="Bookman Old Style" w:cs="Times New Roman"/>
          <w:color w:val="auto"/>
          <w:sz w:val="22"/>
          <w:szCs w:val="22"/>
        </w:rPr>
        <w:t>(</w:t>
      </w:r>
      <w:proofErr w:type="gramStart"/>
      <w:r w:rsidRPr="00444396">
        <w:rPr>
          <w:rFonts w:ascii="Bookman Old Style" w:hAnsi="Bookman Old Style" w:cs="Times New Roman"/>
          <w:color w:val="auto"/>
          <w:sz w:val="22"/>
          <w:szCs w:val="22"/>
        </w:rPr>
        <w:t>4)Homlokzaton</w:t>
      </w:r>
      <w:proofErr w:type="gramEnd"/>
      <w:r w:rsidRPr="00444396">
        <w:rPr>
          <w:rFonts w:ascii="Bookman Old Style" w:hAnsi="Bookman Old Style" w:cs="Times New Roman"/>
          <w:color w:val="auto"/>
          <w:sz w:val="22"/>
          <w:szCs w:val="22"/>
        </w:rPr>
        <w:t xml:space="preserve"> és tetőhéjaljzatként zavaró fényhatást okozó, csillogó, tükröződő felületek nem alkalmazhatók. Ebbe a körbe az üvegfelületek nem értendők bele.</w:t>
      </w:r>
    </w:p>
    <w:p w:rsidR="00313C58" w:rsidRPr="00444396" w:rsidRDefault="00313C58" w:rsidP="00313C58">
      <w:pPr>
        <w:spacing w:after="240"/>
        <w:jc w:val="center"/>
        <w:rPr>
          <w:rFonts w:ascii="Bookman Old Style" w:hAnsi="Bookman Old Style" w:cs="Times New Roman"/>
          <w:color w:val="auto"/>
          <w:sz w:val="22"/>
          <w:szCs w:val="22"/>
        </w:rPr>
      </w:pPr>
      <w:r w:rsidRPr="00444396">
        <w:rPr>
          <w:rFonts w:ascii="Bookman Old Style" w:hAnsi="Bookman Old Style" w:cs="Times New Roman"/>
          <w:color w:val="auto"/>
          <w:sz w:val="22"/>
          <w:szCs w:val="22"/>
        </w:rPr>
        <w:t>3.§</w:t>
      </w:r>
    </w:p>
    <w:p w:rsidR="00313C58" w:rsidRPr="00444396" w:rsidRDefault="00313C58" w:rsidP="00313C58">
      <w:pPr>
        <w:spacing w:after="240"/>
        <w:jc w:val="both"/>
        <w:rPr>
          <w:rFonts w:ascii="Bookman Old Style" w:hAnsi="Bookman Old Style" w:cs="Times New Roman"/>
          <w:color w:val="auto"/>
          <w:sz w:val="22"/>
          <w:szCs w:val="22"/>
        </w:rPr>
      </w:pPr>
      <w:r w:rsidRPr="00444396">
        <w:rPr>
          <w:rFonts w:ascii="Bookman Old Style" w:hAnsi="Bookman Old Style" w:cs="Times New Roman"/>
          <w:color w:val="auto"/>
          <w:sz w:val="22"/>
          <w:szCs w:val="22"/>
        </w:rPr>
        <w:t>(1)A 1</w:t>
      </w:r>
      <w:r w:rsidR="008B65FA" w:rsidRPr="00444396">
        <w:rPr>
          <w:rFonts w:ascii="Bookman Old Style" w:hAnsi="Bookman Old Style" w:cs="Times New Roman"/>
          <w:color w:val="auto"/>
          <w:sz w:val="22"/>
          <w:szCs w:val="22"/>
        </w:rPr>
        <w:t>7</w:t>
      </w:r>
      <w:r w:rsidRPr="00444396">
        <w:rPr>
          <w:rFonts w:ascii="Bookman Old Style" w:hAnsi="Bookman Old Style" w:cs="Times New Roman"/>
          <w:color w:val="auto"/>
          <w:sz w:val="22"/>
          <w:szCs w:val="22"/>
        </w:rPr>
        <w:t>. alcím számozása 1</w:t>
      </w:r>
      <w:r w:rsidR="008B65FA" w:rsidRPr="00444396">
        <w:rPr>
          <w:rFonts w:ascii="Bookman Old Style" w:hAnsi="Bookman Old Style" w:cs="Times New Roman"/>
          <w:color w:val="auto"/>
          <w:sz w:val="22"/>
          <w:szCs w:val="22"/>
        </w:rPr>
        <w:t>8</w:t>
      </w:r>
      <w:r w:rsidRPr="00444396">
        <w:rPr>
          <w:rFonts w:ascii="Bookman Old Style" w:hAnsi="Bookman Old Style" w:cs="Times New Roman"/>
          <w:color w:val="auto"/>
          <w:sz w:val="22"/>
          <w:szCs w:val="22"/>
        </w:rPr>
        <w:t>.-re változik.</w:t>
      </w:r>
    </w:p>
    <w:p w:rsidR="0024286B" w:rsidRPr="00444396" w:rsidRDefault="00313C58" w:rsidP="00313C58">
      <w:pPr>
        <w:spacing w:after="240"/>
        <w:jc w:val="both"/>
        <w:rPr>
          <w:rFonts w:ascii="Bookman Old Style" w:hAnsi="Bookman Old Style" w:cs="Times New Roman"/>
          <w:color w:val="auto"/>
          <w:sz w:val="22"/>
          <w:szCs w:val="22"/>
        </w:rPr>
      </w:pPr>
      <w:r w:rsidRPr="00444396">
        <w:rPr>
          <w:rFonts w:ascii="Bookman Old Style" w:hAnsi="Bookman Old Style" w:cs="Times New Roman"/>
          <w:color w:val="auto"/>
          <w:sz w:val="22"/>
          <w:szCs w:val="22"/>
        </w:rPr>
        <w:t>(2)A 1</w:t>
      </w:r>
      <w:r w:rsidR="008B65FA" w:rsidRPr="00444396">
        <w:rPr>
          <w:rFonts w:ascii="Bookman Old Style" w:hAnsi="Bookman Old Style" w:cs="Times New Roman"/>
          <w:color w:val="auto"/>
          <w:sz w:val="22"/>
          <w:szCs w:val="22"/>
        </w:rPr>
        <w:t>7</w:t>
      </w:r>
      <w:r w:rsidRPr="00444396">
        <w:rPr>
          <w:rFonts w:ascii="Bookman Old Style" w:hAnsi="Bookman Old Style" w:cs="Times New Roman"/>
          <w:color w:val="auto"/>
          <w:sz w:val="22"/>
          <w:szCs w:val="22"/>
        </w:rPr>
        <w:t>. alcím helyébe a</w:t>
      </w:r>
      <w:r w:rsidR="0024286B" w:rsidRPr="00444396">
        <w:rPr>
          <w:rFonts w:ascii="Bookman Old Style" w:hAnsi="Bookman Old Style" w:cs="Times New Roman"/>
          <w:color w:val="auto"/>
          <w:sz w:val="22"/>
          <w:szCs w:val="22"/>
        </w:rPr>
        <w:t>z alábbi</w:t>
      </w:r>
      <w:r w:rsidRPr="00444396">
        <w:rPr>
          <w:rFonts w:ascii="Bookman Old Style" w:hAnsi="Bookman Old Style" w:cs="Times New Roman"/>
          <w:color w:val="auto"/>
          <w:sz w:val="22"/>
          <w:szCs w:val="22"/>
        </w:rPr>
        <w:t xml:space="preserve"> alcím lép: </w:t>
      </w:r>
    </w:p>
    <w:p w:rsidR="0024286B" w:rsidRPr="00444396" w:rsidRDefault="0024286B" w:rsidP="0024286B">
      <w:pPr>
        <w:spacing w:after="240"/>
        <w:jc w:val="center"/>
        <w:rPr>
          <w:rFonts w:ascii="Bookman Old Style" w:hAnsi="Bookman Old Style" w:cs="Times New Roman"/>
          <w:b/>
          <w:bCs/>
          <w:color w:val="auto"/>
          <w:sz w:val="22"/>
          <w:szCs w:val="22"/>
        </w:rPr>
      </w:pPr>
      <w:r w:rsidRPr="00444396">
        <w:rPr>
          <w:rFonts w:ascii="Bookman Old Style" w:hAnsi="Bookman Old Style" w:cs="Times New Roman"/>
          <w:b/>
          <w:bCs/>
          <w:color w:val="auto"/>
          <w:sz w:val="22"/>
          <w:szCs w:val="22"/>
        </w:rPr>
        <w:t>17.</w:t>
      </w:r>
      <w:r w:rsidR="00313C58" w:rsidRPr="00444396">
        <w:rPr>
          <w:rFonts w:ascii="Bookman Old Style" w:hAnsi="Bookman Old Style" w:cs="Times New Roman"/>
          <w:b/>
          <w:bCs/>
          <w:color w:val="auto"/>
          <w:sz w:val="22"/>
          <w:szCs w:val="22"/>
        </w:rPr>
        <w:t>Helyi egyedi építészeti követelménye</w:t>
      </w:r>
      <w:r w:rsidRPr="00444396">
        <w:rPr>
          <w:rFonts w:ascii="Bookman Old Style" w:hAnsi="Bookman Old Style" w:cs="Times New Roman"/>
          <w:b/>
          <w:bCs/>
          <w:color w:val="auto"/>
          <w:sz w:val="22"/>
          <w:szCs w:val="22"/>
        </w:rPr>
        <w:t>k</w:t>
      </w:r>
    </w:p>
    <w:p w:rsidR="0024286B" w:rsidRPr="00444396" w:rsidRDefault="00313C58" w:rsidP="0024286B">
      <w:pPr>
        <w:spacing w:after="240"/>
        <w:jc w:val="center"/>
        <w:rPr>
          <w:rFonts w:ascii="Bookman Old Style" w:hAnsi="Bookman Old Style" w:cs="Times New Roman"/>
          <w:color w:val="auto"/>
          <w:sz w:val="22"/>
          <w:szCs w:val="22"/>
        </w:rPr>
      </w:pPr>
      <w:r w:rsidRPr="00444396">
        <w:rPr>
          <w:rFonts w:ascii="Bookman Old Style" w:hAnsi="Bookman Old Style" w:cs="Times New Roman"/>
          <w:color w:val="auto"/>
          <w:sz w:val="22"/>
          <w:szCs w:val="22"/>
        </w:rPr>
        <w:t>1</w:t>
      </w:r>
      <w:r w:rsidR="008B65FA" w:rsidRPr="00444396">
        <w:rPr>
          <w:rFonts w:ascii="Bookman Old Style" w:hAnsi="Bookman Old Style" w:cs="Times New Roman"/>
          <w:color w:val="auto"/>
          <w:sz w:val="22"/>
          <w:szCs w:val="22"/>
        </w:rPr>
        <w:t>7</w:t>
      </w:r>
      <w:r w:rsidRPr="00444396">
        <w:rPr>
          <w:rFonts w:ascii="Bookman Old Style" w:hAnsi="Bookman Old Style" w:cs="Times New Roman"/>
          <w:color w:val="auto"/>
          <w:sz w:val="22"/>
          <w:szCs w:val="22"/>
        </w:rPr>
        <w:t>.§</w:t>
      </w:r>
    </w:p>
    <w:p w:rsidR="00313C58" w:rsidRPr="00444396" w:rsidRDefault="00313C58" w:rsidP="00313C58">
      <w:pPr>
        <w:spacing w:after="240"/>
        <w:jc w:val="both"/>
        <w:rPr>
          <w:rFonts w:ascii="Bookman Old Style" w:hAnsi="Bookman Old Style" w:cs="Times New Roman"/>
          <w:color w:val="auto"/>
          <w:sz w:val="22"/>
          <w:szCs w:val="22"/>
        </w:rPr>
      </w:pPr>
      <w:r w:rsidRPr="00444396">
        <w:rPr>
          <w:rFonts w:ascii="Bookman Old Style" w:hAnsi="Bookman Old Style" w:cs="Times New Roman"/>
          <w:color w:val="auto"/>
          <w:sz w:val="22"/>
          <w:szCs w:val="22"/>
        </w:rPr>
        <w:t>(1)A helyi egyedi védett épület felújítása, átalakítása, bővítése, korszerűsítése során meg kell őrizni az épület:</w:t>
      </w:r>
    </w:p>
    <w:p w:rsidR="00313C58" w:rsidRPr="00444396" w:rsidRDefault="00313C58" w:rsidP="00313C58">
      <w:pPr>
        <w:spacing w:after="240"/>
        <w:jc w:val="both"/>
        <w:rPr>
          <w:rFonts w:ascii="Bookman Old Style" w:hAnsi="Bookman Old Style" w:cs="Times New Roman"/>
          <w:color w:val="auto"/>
          <w:sz w:val="22"/>
          <w:szCs w:val="22"/>
        </w:rPr>
      </w:pPr>
      <w:proofErr w:type="gramStart"/>
      <w:r w:rsidRPr="00444396">
        <w:rPr>
          <w:rFonts w:ascii="Bookman Old Style" w:hAnsi="Bookman Old Style" w:cs="Times New Roman"/>
          <w:color w:val="auto"/>
          <w:sz w:val="22"/>
          <w:szCs w:val="22"/>
        </w:rPr>
        <w:t>a)tömegformáját</w:t>
      </w:r>
      <w:proofErr w:type="gramEnd"/>
      <w:r w:rsidRPr="00444396">
        <w:rPr>
          <w:rFonts w:ascii="Bookman Old Style" w:hAnsi="Bookman Old Style" w:cs="Times New Roman"/>
          <w:color w:val="auto"/>
          <w:sz w:val="22"/>
          <w:szCs w:val="22"/>
        </w:rPr>
        <w:t>, tömegarányait,</w:t>
      </w:r>
    </w:p>
    <w:p w:rsidR="00313C58" w:rsidRPr="00444396" w:rsidRDefault="00313C58" w:rsidP="00313C58">
      <w:pPr>
        <w:spacing w:after="240"/>
        <w:jc w:val="both"/>
        <w:rPr>
          <w:rFonts w:ascii="Bookman Old Style" w:hAnsi="Bookman Old Style" w:cs="Times New Roman"/>
          <w:color w:val="auto"/>
          <w:sz w:val="22"/>
          <w:szCs w:val="22"/>
        </w:rPr>
      </w:pPr>
      <w:proofErr w:type="gramStart"/>
      <w:r w:rsidRPr="00444396">
        <w:rPr>
          <w:rFonts w:ascii="Bookman Old Style" w:hAnsi="Bookman Old Style" w:cs="Times New Roman"/>
          <w:color w:val="auto"/>
          <w:sz w:val="22"/>
          <w:szCs w:val="22"/>
        </w:rPr>
        <w:t>b)tetőformáját</w:t>
      </w:r>
      <w:proofErr w:type="gramEnd"/>
      <w:r w:rsidRPr="00444396">
        <w:rPr>
          <w:rFonts w:ascii="Bookman Old Style" w:hAnsi="Bookman Old Style" w:cs="Times New Roman"/>
          <w:color w:val="auto"/>
          <w:sz w:val="22"/>
          <w:szCs w:val="22"/>
        </w:rPr>
        <w:t>, tetőfelépítményeit,</w:t>
      </w:r>
    </w:p>
    <w:p w:rsidR="00313C58" w:rsidRPr="00444396" w:rsidRDefault="00313C58" w:rsidP="00313C58">
      <w:pPr>
        <w:spacing w:after="240"/>
        <w:jc w:val="both"/>
        <w:rPr>
          <w:rFonts w:ascii="Bookman Old Style" w:hAnsi="Bookman Old Style" w:cs="Times New Roman"/>
          <w:color w:val="auto"/>
          <w:sz w:val="22"/>
          <w:szCs w:val="22"/>
        </w:rPr>
      </w:pPr>
      <w:r w:rsidRPr="00444396">
        <w:rPr>
          <w:rFonts w:ascii="Bookman Old Style" w:hAnsi="Bookman Old Style" w:cs="Times New Roman"/>
          <w:color w:val="auto"/>
          <w:sz w:val="22"/>
          <w:szCs w:val="22"/>
        </w:rPr>
        <w:t>c)homlokzati tagozatait,</w:t>
      </w:r>
    </w:p>
    <w:p w:rsidR="00313C58" w:rsidRPr="00444396" w:rsidRDefault="00313C58" w:rsidP="00313C58">
      <w:pPr>
        <w:spacing w:after="240"/>
        <w:jc w:val="both"/>
        <w:rPr>
          <w:rFonts w:ascii="Bookman Old Style" w:hAnsi="Bookman Old Style" w:cs="Times New Roman"/>
          <w:color w:val="auto"/>
          <w:sz w:val="22"/>
          <w:szCs w:val="22"/>
        </w:rPr>
      </w:pPr>
      <w:r w:rsidRPr="00444396">
        <w:rPr>
          <w:rFonts w:ascii="Bookman Old Style" w:hAnsi="Bookman Old Style" w:cs="Times New Roman"/>
          <w:color w:val="auto"/>
          <w:sz w:val="22"/>
          <w:szCs w:val="22"/>
        </w:rPr>
        <w:t>d)homlokzati díszítőelemeit,</w:t>
      </w:r>
    </w:p>
    <w:p w:rsidR="00313C58" w:rsidRPr="00444396" w:rsidRDefault="00313C58" w:rsidP="00313C58">
      <w:pPr>
        <w:spacing w:after="240"/>
        <w:jc w:val="both"/>
        <w:rPr>
          <w:rFonts w:ascii="Bookman Old Style" w:hAnsi="Bookman Old Style" w:cs="Times New Roman"/>
          <w:color w:val="auto"/>
          <w:sz w:val="22"/>
          <w:szCs w:val="22"/>
        </w:rPr>
      </w:pPr>
      <w:proofErr w:type="gramStart"/>
      <w:r w:rsidRPr="00444396">
        <w:rPr>
          <w:rFonts w:ascii="Bookman Old Style" w:hAnsi="Bookman Old Style" w:cs="Times New Roman"/>
          <w:color w:val="auto"/>
          <w:sz w:val="22"/>
          <w:szCs w:val="22"/>
        </w:rPr>
        <w:t>e)nyílásrendjét</w:t>
      </w:r>
      <w:proofErr w:type="gramEnd"/>
      <w:r w:rsidRPr="00444396">
        <w:rPr>
          <w:rFonts w:ascii="Bookman Old Style" w:hAnsi="Bookman Old Style" w:cs="Times New Roman"/>
          <w:color w:val="auto"/>
          <w:sz w:val="22"/>
          <w:szCs w:val="22"/>
        </w:rPr>
        <w:t>, nyílásosztását és nyílásméreteit,</w:t>
      </w:r>
    </w:p>
    <w:p w:rsidR="00313C58" w:rsidRPr="00444396" w:rsidRDefault="00313C58" w:rsidP="00313C58">
      <w:pPr>
        <w:spacing w:after="240"/>
        <w:jc w:val="both"/>
        <w:rPr>
          <w:rFonts w:ascii="Bookman Old Style" w:hAnsi="Bookman Old Style" w:cs="Times New Roman"/>
          <w:color w:val="auto"/>
          <w:sz w:val="22"/>
          <w:szCs w:val="22"/>
        </w:rPr>
      </w:pPr>
      <w:proofErr w:type="gramStart"/>
      <w:r w:rsidRPr="00444396">
        <w:rPr>
          <w:rFonts w:ascii="Bookman Old Style" w:hAnsi="Bookman Old Style" w:cs="Times New Roman"/>
          <w:color w:val="auto"/>
          <w:sz w:val="22"/>
          <w:szCs w:val="22"/>
        </w:rPr>
        <w:t>f)nyílászáróinak</w:t>
      </w:r>
      <w:proofErr w:type="gramEnd"/>
      <w:r w:rsidRPr="00444396">
        <w:rPr>
          <w:rFonts w:ascii="Bookman Old Style" w:hAnsi="Bookman Old Style" w:cs="Times New Roman"/>
          <w:color w:val="auto"/>
          <w:sz w:val="22"/>
          <w:szCs w:val="22"/>
        </w:rPr>
        <w:t>, felfelületének, lábazatának, tetőfedésének anyaghasználatát.</w:t>
      </w:r>
    </w:p>
    <w:p w:rsidR="00313C58" w:rsidRPr="00444396" w:rsidRDefault="00313C58" w:rsidP="00313C58">
      <w:pPr>
        <w:spacing w:after="240"/>
        <w:jc w:val="both"/>
        <w:rPr>
          <w:rFonts w:ascii="Bookman Old Style" w:hAnsi="Bookman Old Style" w:cs="Times New Roman"/>
          <w:color w:val="auto"/>
          <w:sz w:val="22"/>
          <w:szCs w:val="22"/>
        </w:rPr>
      </w:pPr>
      <w:r w:rsidRPr="00444396">
        <w:rPr>
          <w:rFonts w:ascii="Bookman Old Style" w:hAnsi="Bookman Old Style" w:cs="Times New Roman"/>
          <w:color w:val="auto"/>
          <w:sz w:val="22"/>
          <w:szCs w:val="22"/>
        </w:rPr>
        <w:lastRenderedPageBreak/>
        <w:t>(</w:t>
      </w:r>
      <w:proofErr w:type="gramStart"/>
      <w:r w:rsidRPr="00444396">
        <w:rPr>
          <w:rFonts w:ascii="Bookman Old Style" w:hAnsi="Bookman Old Style" w:cs="Times New Roman"/>
          <w:color w:val="auto"/>
          <w:sz w:val="22"/>
          <w:szCs w:val="22"/>
        </w:rPr>
        <w:t>2)Az</w:t>
      </w:r>
      <w:proofErr w:type="gramEnd"/>
      <w:r w:rsidRPr="00444396">
        <w:rPr>
          <w:rFonts w:ascii="Bookman Old Style" w:hAnsi="Bookman Old Style" w:cs="Times New Roman"/>
          <w:color w:val="auto"/>
          <w:sz w:val="22"/>
          <w:szCs w:val="22"/>
        </w:rPr>
        <w:t xml:space="preserve"> eredeti állapot szerinti épülettartozékok, különösen rács, </w:t>
      </w:r>
      <w:proofErr w:type="spellStart"/>
      <w:r w:rsidRPr="00444396">
        <w:rPr>
          <w:rFonts w:ascii="Bookman Old Style" w:hAnsi="Bookman Old Style" w:cs="Times New Roman"/>
          <w:color w:val="auto"/>
          <w:sz w:val="22"/>
          <w:szCs w:val="22"/>
        </w:rPr>
        <w:t>vasalat</w:t>
      </w:r>
      <w:proofErr w:type="spellEnd"/>
      <w:r w:rsidRPr="00444396">
        <w:rPr>
          <w:rFonts w:ascii="Bookman Old Style" w:hAnsi="Bookman Old Style" w:cs="Times New Roman"/>
          <w:color w:val="auto"/>
          <w:sz w:val="22"/>
          <w:szCs w:val="22"/>
        </w:rPr>
        <w:t>, világítótest, korlát, kerítés, helyettesíthetők.</w:t>
      </w:r>
    </w:p>
    <w:p w:rsidR="00313C58" w:rsidRPr="00444396" w:rsidRDefault="00313C58" w:rsidP="00313C58">
      <w:pPr>
        <w:spacing w:after="240"/>
        <w:jc w:val="both"/>
        <w:rPr>
          <w:rFonts w:ascii="Bookman Old Style" w:hAnsi="Bookman Old Style" w:cs="Times New Roman"/>
          <w:color w:val="auto"/>
          <w:sz w:val="22"/>
          <w:szCs w:val="22"/>
        </w:rPr>
      </w:pPr>
      <w:r w:rsidRPr="00444396">
        <w:rPr>
          <w:rFonts w:ascii="Bookman Old Style" w:hAnsi="Bookman Old Style" w:cs="Times New Roman"/>
          <w:color w:val="auto"/>
          <w:sz w:val="22"/>
          <w:szCs w:val="22"/>
        </w:rPr>
        <w:t>(3)A helyi védett épület homlokzati színezésénél a környezetébe illeszkedő földszíneket, vagy ha fellelhető az eredeti színt, színeket kell elsősorban alkalmazni. Nem alkalmazhatók rikító színek és túlzott kontrasztok.</w:t>
      </w:r>
    </w:p>
    <w:p w:rsidR="00313C58" w:rsidRPr="00444396" w:rsidRDefault="00313C58" w:rsidP="00313C58">
      <w:pPr>
        <w:spacing w:after="240"/>
        <w:jc w:val="both"/>
        <w:rPr>
          <w:rFonts w:ascii="Bookman Old Style" w:hAnsi="Bookman Old Style" w:cs="Times New Roman"/>
          <w:color w:val="auto"/>
          <w:sz w:val="22"/>
          <w:szCs w:val="22"/>
        </w:rPr>
      </w:pPr>
      <w:r w:rsidRPr="00444396">
        <w:rPr>
          <w:rFonts w:ascii="Bookman Old Style" w:hAnsi="Bookman Old Style" w:cs="Times New Roman"/>
          <w:color w:val="auto"/>
          <w:sz w:val="22"/>
          <w:szCs w:val="22"/>
        </w:rPr>
        <w:t xml:space="preserve">(4)A helyi egyedi védett épületeket bővíteni oly módon lehet, hogy a bővítésnek a védett épület eredeti állapotának formai megjelenésével, szerkezetével, </w:t>
      </w:r>
      <w:proofErr w:type="spellStart"/>
      <w:r w:rsidRPr="00444396">
        <w:rPr>
          <w:rFonts w:ascii="Bookman Old Style" w:hAnsi="Bookman Old Style" w:cs="Times New Roman"/>
          <w:color w:val="auto"/>
          <w:sz w:val="22"/>
          <w:szCs w:val="22"/>
        </w:rPr>
        <w:t>anyagaival</w:t>
      </w:r>
      <w:proofErr w:type="spellEnd"/>
      <w:r w:rsidRPr="00444396">
        <w:rPr>
          <w:rFonts w:ascii="Bookman Old Style" w:hAnsi="Bookman Old Style" w:cs="Times New Roman"/>
          <w:color w:val="auto"/>
          <w:sz w:val="22"/>
          <w:szCs w:val="22"/>
        </w:rPr>
        <w:t xml:space="preserve"> összhangban kell lennie.</w:t>
      </w:r>
    </w:p>
    <w:p w:rsidR="00313C58" w:rsidRPr="00444396" w:rsidRDefault="00313C58" w:rsidP="00313C58">
      <w:pPr>
        <w:spacing w:after="240"/>
        <w:jc w:val="both"/>
        <w:rPr>
          <w:rFonts w:ascii="Bookman Old Style" w:hAnsi="Bookman Old Style" w:cs="Times New Roman"/>
          <w:color w:val="auto"/>
          <w:sz w:val="22"/>
          <w:szCs w:val="22"/>
        </w:rPr>
      </w:pPr>
      <w:r w:rsidRPr="00444396">
        <w:rPr>
          <w:rFonts w:ascii="Bookman Old Style" w:hAnsi="Bookman Old Style" w:cs="Times New Roman"/>
          <w:color w:val="auto"/>
          <w:sz w:val="22"/>
          <w:szCs w:val="22"/>
        </w:rPr>
        <w:t xml:space="preserve">(5)A helyi egyedi védett épületek belső </w:t>
      </w:r>
      <w:proofErr w:type="gramStart"/>
      <w:r w:rsidRPr="00444396">
        <w:rPr>
          <w:rFonts w:ascii="Bookman Old Style" w:hAnsi="Bookman Old Style" w:cs="Times New Roman"/>
          <w:color w:val="auto"/>
          <w:sz w:val="22"/>
          <w:szCs w:val="22"/>
        </w:rPr>
        <w:t>korszerűsítse,  belső</w:t>
      </w:r>
      <w:proofErr w:type="gramEnd"/>
      <w:r w:rsidRPr="00444396">
        <w:rPr>
          <w:rFonts w:ascii="Bookman Old Style" w:hAnsi="Bookman Old Style" w:cs="Times New Roman"/>
          <w:color w:val="auto"/>
          <w:sz w:val="22"/>
          <w:szCs w:val="22"/>
        </w:rPr>
        <w:t xml:space="preserve"> átalakítása, tetőterének beépítése a védett értékek megőrzését szolgáló településképi követelmények betartása mellett megengedett.</w:t>
      </w:r>
    </w:p>
    <w:p w:rsidR="00313C58" w:rsidRPr="00444396" w:rsidRDefault="00313C58" w:rsidP="00313C58">
      <w:pPr>
        <w:spacing w:after="240"/>
        <w:jc w:val="both"/>
        <w:rPr>
          <w:rFonts w:ascii="Bookman Old Style" w:hAnsi="Bookman Old Style" w:cs="Times New Roman"/>
          <w:color w:val="auto"/>
          <w:sz w:val="22"/>
          <w:szCs w:val="22"/>
        </w:rPr>
      </w:pPr>
      <w:r w:rsidRPr="00444396">
        <w:rPr>
          <w:rFonts w:ascii="Bookman Old Style" w:hAnsi="Bookman Old Style" w:cs="Times New Roman"/>
          <w:color w:val="auto"/>
          <w:sz w:val="22"/>
          <w:szCs w:val="22"/>
        </w:rPr>
        <w:t>(6)A helyi egyedi védett épületek közterületről látható homlokzatán egyéb műszaki, épületgépészeti berendezések, azok tartozékai nem, hirdetés és reklám csak a rendeltetésével összefüggően, továbbá a 21.§ (1) bekezdés előírásait is betartva helyezhető el.</w:t>
      </w:r>
    </w:p>
    <w:p w:rsidR="00313C58" w:rsidRPr="00444396" w:rsidRDefault="00313C58" w:rsidP="00313C58">
      <w:pPr>
        <w:spacing w:after="240"/>
        <w:jc w:val="both"/>
        <w:rPr>
          <w:rFonts w:ascii="Bookman Old Style" w:hAnsi="Bookman Old Style" w:cs="Times New Roman"/>
          <w:color w:val="auto"/>
          <w:sz w:val="22"/>
          <w:szCs w:val="22"/>
        </w:rPr>
      </w:pPr>
    </w:p>
    <w:p w:rsidR="00313C58" w:rsidRPr="00444396" w:rsidRDefault="00313C58" w:rsidP="00313C58">
      <w:pPr>
        <w:spacing w:after="240"/>
        <w:jc w:val="both"/>
        <w:rPr>
          <w:rFonts w:ascii="Bookman Old Style" w:hAnsi="Bookman Old Style" w:cs="Times New Roman"/>
          <w:color w:val="auto"/>
          <w:sz w:val="22"/>
          <w:szCs w:val="22"/>
        </w:rPr>
      </w:pPr>
      <w:r w:rsidRPr="00444396">
        <w:rPr>
          <w:rFonts w:ascii="Bookman Old Style" w:hAnsi="Bookman Old Style" w:cs="Times New Roman"/>
          <w:color w:val="auto"/>
          <w:sz w:val="22"/>
          <w:szCs w:val="22"/>
        </w:rPr>
        <w:t>(3)A 1</w:t>
      </w:r>
      <w:r w:rsidR="008B65FA" w:rsidRPr="00444396">
        <w:rPr>
          <w:rFonts w:ascii="Bookman Old Style" w:hAnsi="Bookman Old Style" w:cs="Times New Roman"/>
          <w:color w:val="auto"/>
          <w:sz w:val="22"/>
          <w:szCs w:val="22"/>
        </w:rPr>
        <w:t>7</w:t>
      </w:r>
      <w:r w:rsidRPr="00444396">
        <w:rPr>
          <w:rFonts w:ascii="Bookman Old Style" w:hAnsi="Bookman Old Style" w:cs="Times New Roman"/>
          <w:color w:val="auto"/>
          <w:sz w:val="22"/>
          <w:szCs w:val="22"/>
        </w:rPr>
        <w:t>.§ számozása 1</w:t>
      </w:r>
      <w:r w:rsidR="008B65FA" w:rsidRPr="00444396">
        <w:rPr>
          <w:rFonts w:ascii="Bookman Old Style" w:hAnsi="Bookman Old Style" w:cs="Times New Roman"/>
          <w:color w:val="auto"/>
          <w:sz w:val="22"/>
          <w:szCs w:val="22"/>
        </w:rPr>
        <w:t>8</w:t>
      </w:r>
      <w:r w:rsidRPr="00444396">
        <w:rPr>
          <w:rFonts w:ascii="Bookman Old Style" w:hAnsi="Bookman Old Style" w:cs="Times New Roman"/>
          <w:color w:val="auto"/>
          <w:sz w:val="22"/>
          <w:szCs w:val="22"/>
        </w:rPr>
        <w:t>. §-</w:t>
      </w:r>
      <w:proofErr w:type="spellStart"/>
      <w:r w:rsidRPr="00444396">
        <w:rPr>
          <w:rFonts w:ascii="Bookman Old Style" w:hAnsi="Bookman Old Style" w:cs="Times New Roman"/>
          <w:color w:val="auto"/>
          <w:sz w:val="22"/>
          <w:szCs w:val="22"/>
        </w:rPr>
        <w:t>ra</w:t>
      </w:r>
      <w:proofErr w:type="spellEnd"/>
      <w:r w:rsidRPr="00444396">
        <w:rPr>
          <w:rFonts w:ascii="Bookman Old Style" w:hAnsi="Bookman Old Style" w:cs="Times New Roman"/>
          <w:color w:val="auto"/>
          <w:sz w:val="22"/>
          <w:szCs w:val="22"/>
        </w:rPr>
        <w:t xml:space="preserve"> változik, és az alábbi (3)-(7) bekezdéssel egészül ki: </w:t>
      </w:r>
    </w:p>
    <w:p w:rsidR="00313C58" w:rsidRPr="00444396" w:rsidRDefault="00313C58" w:rsidP="00313C58">
      <w:pPr>
        <w:spacing w:after="240"/>
        <w:jc w:val="both"/>
        <w:rPr>
          <w:rFonts w:ascii="Bookman Old Style" w:hAnsi="Bookman Old Style" w:cs="Times New Roman"/>
          <w:color w:val="auto"/>
          <w:sz w:val="22"/>
          <w:szCs w:val="22"/>
        </w:rPr>
      </w:pPr>
      <w:r w:rsidRPr="00444396">
        <w:rPr>
          <w:rFonts w:ascii="Bookman Old Style" w:hAnsi="Bookman Old Style" w:cs="Times New Roman"/>
          <w:color w:val="auto"/>
          <w:sz w:val="22"/>
          <w:szCs w:val="22"/>
        </w:rPr>
        <w:t>(3)A településkép szempontjából meghatározó területeken, továbbá a belterület egyéb területein a felszíni hírközlési sajátos építményei (antennatartó, átjátszó torony) nem helyezhetők el, amennyiben azok a település teljes ellátásának biztosítása érdekében szükségesek. Külterületen elhelyezett antennatartó szerkezet (torony) és a lakóterület között legalább 150 méter távolságnak kell lennie.</w:t>
      </w:r>
    </w:p>
    <w:p w:rsidR="00313C58" w:rsidRPr="00444396" w:rsidRDefault="00313C58" w:rsidP="00313C58">
      <w:pPr>
        <w:spacing w:after="240"/>
        <w:jc w:val="both"/>
        <w:rPr>
          <w:rFonts w:ascii="Bookman Old Style" w:hAnsi="Bookman Old Style" w:cs="Times New Roman"/>
          <w:color w:val="auto"/>
          <w:sz w:val="22"/>
          <w:szCs w:val="22"/>
        </w:rPr>
      </w:pPr>
      <w:r w:rsidRPr="00444396">
        <w:rPr>
          <w:rFonts w:ascii="Bookman Old Style" w:hAnsi="Bookman Old Style" w:cs="Times New Roman"/>
          <w:color w:val="auto"/>
          <w:sz w:val="22"/>
          <w:szCs w:val="22"/>
        </w:rPr>
        <w:t>(4)A felszíni energiaellátás nyomvonalas építményei elhelyezésére a település teljes igazgatási területe alkalmas. A településközpont településrészen amennyiben műszakilag megoldható az energiaellátást felszín alatti elhelyezéssel kell biztosítani.</w:t>
      </w:r>
    </w:p>
    <w:p w:rsidR="00313C58" w:rsidRPr="00444396" w:rsidRDefault="00313C58" w:rsidP="00313C58">
      <w:pPr>
        <w:spacing w:after="240"/>
        <w:jc w:val="both"/>
        <w:rPr>
          <w:rFonts w:ascii="Bookman Old Style" w:hAnsi="Bookman Old Style" w:cs="Times New Roman"/>
          <w:color w:val="auto"/>
          <w:sz w:val="22"/>
          <w:szCs w:val="22"/>
        </w:rPr>
      </w:pPr>
      <w:r w:rsidRPr="00444396">
        <w:rPr>
          <w:rFonts w:ascii="Bookman Old Style" w:hAnsi="Bookman Old Style" w:cs="Times New Roman"/>
          <w:color w:val="auto"/>
          <w:sz w:val="22"/>
          <w:szCs w:val="22"/>
        </w:rPr>
        <w:t>(</w:t>
      </w:r>
      <w:proofErr w:type="gramStart"/>
      <w:r w:rsidRPr="00444396">
        <w:rPr>
          <w:rFonts w:ascii="Bookman Old Style" w:hAnsi="Bookman Old Style" w:cs="Times New Roman"/>
          <w:color w:val="auto"/>
          <w:sz w:val="22"/>
          <w:szCs w:val="22"/>
        </w:rPr>
        <w:t>5)Ahol</w:t>
      </w:r>
      <w:proofErr w:type="gramEnd"/>
      <w:r w:rsidRPr="00444396">
        <w:rPr>
          <w:rFonts w:ascii="Bookman Old Style" w:hAnsi="Bookman Old Style" w:cs="Times New Roman"/>
          <w:color w:val="auto"/>
          <w:sz w:val="22"/>
          <w:szCs w:val="22"/>
        </w:rPr>
        <w:t xml:space="preserve"> vezetékes hálózat megengedett, ott új vezeték földkábelben vagy meglévő oszlopsoron vezethető, új oszlopsor nem építhető.</w:t>
      </w:r>
    </w:p>
    <w:p w:rsidR="00313C58" w:rsidRPr="00444396" w:rsidRDefault="00313C58" w:rsidP="00313C58">
      <w:pPr>
        <w:spacing w:after="240"/>
        <w:jc w:val="both"/>
        <w:rPr>
          <w:rFonts w:ascii="Bookman Old Style" w:hAnsi="Bookman Old Style" w:cs="Times New Roman"/>
          <w:color w:val="auto"/>
          <w:sz w:val="22"/>
          <w:szCs w:val="22"/>
        </w:rPr>
      </w:pPr>
      <w:r w:rsidRPr="00444396">
        <w:rPr>
          <w:rFonts w:ascii="Bookman Old Style" w:hAnsi="Bookman Old Style" w:cs="Times New Roman"/>
          <w:color w:val="auto"/>
          <w:sz w:val="22"/>
          <w:szCs w:val="22"/>
        </w:rPr>
        <w:t>(6)A településkép szempontjából meghatározó területen a település ellátásához szükséges közmű műtárgyak: különösen transzformátor, kapcsolószekrény, elosztószekrény, gáznyomás-szabályozó takartan, közterületi látványban kedvező megjelenéssel helyezendő el.</w:t>
      </w:r>
    </w:p>
    <w:p w:rsidR="00313C58" w:rsidRPr="00444396" w:rsidRDefault="00313C58" w:rsidP="00313C58">
      <w:pPr>
        <w:spacing w:after="240"/>
        <w:jc w:val="both"/>
        <w:rPr>
          <w:rFonts w:ascii="Bookman Old Style" w:hAnsi="Bookman Old Style" w:cs="Times New Roman"/>
          <w:color w:val="auto"/>
          <w:sz w:val="22"/>
          <w:szCs w:val="22"/>
        </w:rPr>
      </w:pPr>
      <w:r w:rsidRPr="00444396">
        <w:rPr>
          <w:rFonts w:ascii="Bookman Old Style" w:hAnsi="Bookman Old Style" w:cs="Times New Roman"/>
          <w:color w:val="auto"/>
          <w:sz w:val="22"/>
          <w:szCs w:val="22"/>
        </w:rPr>
        <w:t>(</w:t>
      </w:r>
      <w:proofErr w:type="gramStart"/>
      <w:r w:rsidRPr="00444396">
        <w:rPr>
          <w:rFonts w:ascii="Bookman Old Style" w:hAnsi="Bookman Old Style" w:cs="Times New Roman"/>
          <w:color w:val="auto"/>
          <w:sz w:val="22"/>
          <w:szCs w:val="22"/>
        </w:rPr>
        <w:t>7)Természetvédelemmel</w:t>
      </w:r>
      <w:proofErr w:type="gramEnd"/>
      <w:r w:rsidRPr="00444396">
        <w:rPr>
          <w:rFonts w:ascii="Bookman Old Style" w:hAnsi="Bookman Old Style" w:cs="Times New Roman"/>
          <w:color w:val="auto"/>
          <w:sz w:val="22"/>
          <w:szCs w:val="22"/>
        </w:rPr>
        <w:t xml:space="preserve"> érintett, településkép szempontjából meghatározó területeken:</w:t>
      </w:r>
    </w:p>
    <w:p w:rsidR="00313C58" w:rsidRPr="00444396" w:rsidRDefault="00313C58" w:rsidP="00313C58">
      <w:pPr>
        <w:spacing w:after="240"/>
        <w:jc w:val="both"/>
        <w:rPr>
          <w:rFonts w:ascii="Bookman Old Style" w:hAnsi="Bookman Old Style" w:cs="Times New Roman"/>
          <w:color w:val="auto"/>
          <w:sz w:val="22"/>
          <w:szCs w:val="22"/>
        </w:rPr>
      </w:pPr>
      <w:proofErr w:type="gramStart"/>
      <w:r w:rsidRPr="00444396">
        <w:rPr>
          <w:rFonts w:ascii="Bookman Old Style" w:hAnsi="Bookman Old Style" w:cs="Times New Roman"/>
          <w:color w:val="auto"/>
          <w:sz w:val="22"/>
          <w:szCs w:val="22"/>
        </w:rPr>
        <w:t>a)amennyiben</w:t>
      </w:r>
      <w:proofErr w:type="gramEnd"/>
      <w:r w:rsidRPr="00444396">
        <w:rPr>
          <w:rFonts w:ascii="Bookman Old Style" w:hAnsi="Bookman Old Style" w:cs="Times New Roman"/>
          <w:color w:val="auto"/>
          <w:sz w:val="22"/>
          <w:szCs w:val="22"/>
        </w:rPr>
        <w:t xml:space="preserve"> műszakilag lehetséges, az energiaellátást földkábellel kell biztosítani. Ettől eltérő esetben amennyiben a nyomvonal vezetése lehetővé teszi, az új villamos kisfeszültségű és </w:t>
      </w:r>
      <w:proofErr w:type="gramStart"/>
      <w:r w:rsidRPr="00444396">
        <w:rPr>
          <w:rFonts w:ascii="Bookman Old Style" w:hAnsi="Bookman Old Style" w:cs="Times New Roman"/>
          <w:color w:val="auto"/>
          <w:sz w:val="22"/>
          <w:szCs w:val="22"/>
        </w:rPr>
        <w:t>közvilágítási ,</w:t>
      </w:r>
      <w:proofErr w:type="gramEnd"/>
      <w:r w:rsidRPr="00444396">
        <w:rPr>
          <w:rFonts w:ascii="Bookman Old Style" w:hAnsi="Bookman Old Style" w:cs="Times New Roman"/>
          <w:color w:val="auto"/>
          <w:sz w:val="22"/>
          <w:szCs w:val="22"/>
        </w:rPr>
        <w:t xml:space="preserve"> továbbá a távközlési szabadvezetékeket közös, egyoldali oszlopsoron kell vezetni. Kivétel az az eset amikor a meglevő felszín feletti szabadvezeték kis mértékű bővítése történik.</w:t>
      </w:r>
    </w:p>
    <w:p w:rsidR="00313C58" w:rsidRPr="00444396" w:rsidRDefault="00313C58" w:rsidP="00313C58">
      <w:pPr>
        <w:spacing w:after="240"/>
        <w:jc w:val="both"/>
        <w:rPr>
          <w:rFonts w:ascii="Bookman Old Style" w:hAnsi="Bookman Old Style" w:cs="Times New Roman"/>
          <w:color w:val="auto"/>
          <w:sz w:val="22"/>
          <w:szCs w:val="22"/>
        </w:rPr>
      </w:pPr>
      <w:proofErr w:type="gramStart"/>
      <w:r w:rsidRPr="00444396">
        <w:rPr>
          <w:rFonts w:ascii="Bookman Old Style" w:hAnsi="Bookman Old Style" w:cs="Times New Roman"/>
          <w:color w:val="auto"/>
          <w:sz w:val="22"/>
          <w:szCs w:val="22"/>
        </w:rPr>
        <w:t>b)reklámhordozó</w:t>
      </w:r>
      <w:proofErr w:type="gramEnd"/>
      <w:r w:rsidRPr="00444396">
        <w:rPr>
          <w:rFonts w:ascii="Bookman Old Style" w:hAnsi="Bookman Old Style" w:cs="Times New Roman"/>
          <w:color w:val="auto"/>
          <w:sz w:val="22"/>
          <w:szCs w:val="22"/>
        </w:rPr>
        <w:t xml:space="preserve"> berendezések nem helyezhetők el.</w:t>
      </w:r>
    </w:p>
    <w:p w:rsidR="00313C58" w:rsidRPr="00444396" w:rsidRDefault="00313C58" w:rsidP="00313C58">
      <w:pPr>
        <w:spacing w:after="240"/>
        <w:jc w:val="both"/>
        <w:rPr>
          <w:rFonts w:ascii="Bookman Old Style" w:hAnsi="Bookman Old Style" w:cs="Times New Roman"/>
          <w:color w:val="auto"/>
          <w:sz w:val="22"/>
          <w:szCs w:val="22"/>
        </w:rPr>
      </w:pPr>
      <w:r w:rsidRPr="00444396">
        <w:rPr>
          <w:rFonts w:ascii="Bookman Old Style" w:hAnsi="Bookman Old Style" w:cs="Times New Roman"/>
          <w:color w:val="auto"/>
          <w:sz w:val="22"/>
          <w:szCs w:val="22"/>
        </w:rPr>
        <w:t>c)kültéri világítás kialakítása csak biztonsági szempontok, különösen élet-vagyonvédelem esetén, teljesen ernyőzött, síkburás világító eszközzel lehetséges.</w:t>
      </w:r>
    </w:p>
    <w:p w:rsidR="00313C58" w:rsidRPr="00444396" w:rsidRDefault="00313C58" w:rsidP="00313C58">
      <w:pPr>
        <w:spacing w:after="240"/>
        <w:jc w:val="both"/>
        <w:rPr>
          <w:rFonts w:ascii="Bookman Old Style" w:hAnsi="Bookman Old Style" w:cs="Times New Roman"/>
          <w:color w:val="auto"/>
          <w:sz w:val="22"/>
          <w:szCs w:val="22"/>
        </w:rPr>
      </w:pPr>
      <w:r w:rsidRPr="00444396">
        <w:rPr>
          <w:rFonts w:ascii="Bookman Old Style" w:hAnsi="Bookman Old Style" w:cs="Times New Roman"/>
          <w:color w:val="auto"/>
          <w:sz w:val="22"/>
          <w:szCs w:val="22"/>
        </w:rPr>
        <w:lastRenderedPageBreak/>
        <w:t>d)Az ökológiai hálózat magterületén a közművezetékeket minden esetben felszín alatti elhelyezéssel kell biztosítani.</w:t>
      </w:r>
    </w:p>
    <w:p w:rsidR="00313C58" w:rsidRPr="00444396" w:rsidRDefault="00313C58" w:rsidP="00313C58">
      <w:pPr>
        <w:spacing w:after="240"/>
        <w:jc w:val="center"/>
        <w:rPr>
          <w:rFonts w:ascii="Bookman Old Style" w:hAnsi="Bookman Old Style" w:cs="Times New Roman"/>
          <w:color w:val="auto"/>
          <w:sz w:val="22"/>
          <w:szCs w:val="22"/>
        </w:rPr>
      </w:pPr>
      <w:r w:rsidRPr="00444396">
        <w:rPr>
          <w:rFonts w:ascii="Bookman Old Style" w:hAnsi="Bookman Old Style" w:cs="Times New Roman"/>
          <w:color w:val="auto"/>
          <w:sz w:val="22"/>
          <w:szCs w:val="22"/>
        </w:rPr>
        <w:t>4.§</w:t>
      </w:r>
    </w:p>
    <w:p w:rsidR="00313C58" w:rsidRPr="00444396" w:rsidRDefault="00313C58" w:rsidP="00313C58">
      <w:pPr>
        <w:spacing w:after="240"/>
        <w:jc w:val="both"/>
        <w:rPr>
          <w:rFonts w:ascii="Bookman Old Style" w:hAnsi="Bookman Old Style" w:cs="Times New Roman"/>
          <w:color w:val="auto"/>
          <w:sz w:val="22"/>
          <w:szCs w:val="22"/>
        </w:rPr>
      </w:pPr>
      <w:r w:rsidRPr="00444396">
        <w:rPr>
          <w:rFonts w:ascii="Bookman Old Style" w:hAnsi="Bookman Old Style" w:cs="Times New Roman"/>
          <w:color w:val="auto"/>
          <w:sz w:val="22"/>
          <w:szCs w:val="22"/>
        </w:rPr>
        <w:t>A Rendelet 1</w:t>
      </w:r>
      <w:r w:rsidR="008B65FA" w:rsidRPr="00444396">
        <w:rPr>
          <w:rFonts w:ascii="Bookman Old Style" w:hAnsi="Bookman Old Style" w:cs="Times New Roman"/>
          <w:color w:val="auto"/>
          <w:sz w:val="22"/>
          <w:szCs w:val="22"/>
        </w:rPr>
        <w:t>8</w:t>
      </w:r>
      <w:r w:rsidRPr="00444396">
        <w:rPr>
          <w:rFonts w:ascii="Bookman Old Style" w:hAnsi="Bookman Old Style" w:cs="Times New Roman"/>
          <w:color w:val="auto"/>
          <w:sz w:val="22"/>
          <w:szCs w:val="22"/>
        </w:rPr>
        <w:t>-2</w:t>
      </w:r>
      <w:r w:rsidR="008B65FA" w:rsidRPr="00444396">
        <w:rPr>
          <w:rFonts w:ascii="Bookman Old Style" w:hAnsi="Bookman Old Style" w:cs="Times New Roman"/>
          <w:color w:val="auto"/>
          <w:sz w:val="22"/>
          <w:szCs w:val="22"/>
        </w:rPr>
        <w:t>0</w:t>
      </w:r>
      <w:r w:rsidRPr="00444396">
        <w:rPr>
          <w:rFonts w:ascii="Bookman Old Style" w:hAnsi="Bookman Old Style" w:cs="Times New Roman"/>
          <w:color w:val="auto"/>
          <w:sz w:val="22"/>
          <w:szCs w:val="22"/>
        </w:rPr>
        <w:t>. alcíme hatályát veszti, helyébe az alábbi V. Fejezet lép:</w:t>
      </w:r>
    </w:p>
    <w:p w:rsidR="00313C58" w:rsidRPr="00444396" w:rsidRDefault="00313C58" w:rsidP="00313C58">
      <w:pPr>
        <w:spacing w:after="240"/>
        <w:jc w:val="center"/>
        <w:rPr>
          <w:rFonts w:ascii="Bookman Old Style" w:hAnsi="Bookman Old Style" w:cs="Times New Roman"/>
          <w:b/>
          <w:bCs/>
          <w:color w:val="auto"/>
          <w:sz w:val="22"/>
          <w:szCs w:val="22"/>
        </w:rPr>
      </w:pPr>
      <w:r w:rsidRPr="00444396">
        <w:rPr>
          <w:rFonts w:ascii="Bookman Old Style" w:hAnsi="Bookman Old Style" w:cs="Times New Roman"/>
          <w:b/>
          <w:bCs/>
          <w:color w:val="auto"/>
          <w:sz w:val="22"/>
          <w:szCs w:val="22"/>
        </w:rPr>
        <w:t>V. Fejezet</w:t>
      </w:r>
    </w:p>
    <w:p w:rsidR="00313C58" w:rsidRPr="00444396" w:rsidRDefault="00313C58" w:rsidP="00313C58">
      <w:pPr>
        <w:spacing w:after="240"/>
        <w:jc w:val="center"/>
        <w:rPr>
          <w:rFonts w:ascii="Bookman Old Style" w:hAnsi="Bookman Old Style" w:cs="Times New Roman"/>
          <w:color w:val="auto"/>
          <w:spacing w:val="40"/>
          <w:sz w:val="22"/>
          <w:szCs w:val="22"/>
        </w:rPr>
      </w:pPr>
      <w:r w:rsidRPr="00444396">
        <w:rPr>
          <w:rFonts w:ascii="Bookman Old Style" w:hAnsi="Bookman Old Style" w:cs="Times New Roman"/>
          <w:color w:val="auto"/>
          <w:spacing w:val="40"/>
          <w:sz w:val="22"/>
          <w:szCs w:val="22"/>
        </w:rPr>
        <w:t>Reklámhordozókra vonatkozó településképi követelmények</w:t>
      </w:r>
    </w:p>
    <w:p w:rsidR="00313C58" w:rsidRPr="00444396" w:rsidRDefault="008B65FA" w:rsidP="00313C58">
      <w:pPr>
        <w:spacing w:after="240"/>
        <w:jc w:val="center"/>
        <w:rPr>
          <w:rFonts w:ascii="Bookman Old Style" w:hAnsi="Bookman Old Style" w:cs="Times New Roman"/>
          <w:b/>
          <w:bCs/>
          <w:color w:val="auto"/>
          <w:sz w:val="22"/>
          <w:szCs w:val="22"/>
        </w:rPr>
      </w:pPr>
      <w:r w:rsidRPr="00444396">
        <w:rPr>
          <w:rFonts w:ascii="Bookman Old Style" w:hAnsi="Bookman Old Style" w:cs="Times New Roman"/>
          <w:b/>
          <w:bCs/>
          <w:color w:val="auto"/>
          <w:sz w:val="22"/>
          <w:szCs w:val="22"/>
        </w:rPr>
        <w:t>19</w:t>
      </w:r>
      <w:r w:rsidR="00313C58" w:rsidRPr="00444396">
        <w:rPr>
          <w:rFonts w:ascii="Bookman Old Style" w:hAnsi="Bookman Old Style" w:cs="Times New Roman"/>
          <w:b/>
          <w:bCs/>
          <w:color w:val="auto"/>
          <w:sz w:val="22"/>
          <w:szCs w:val="22"/>
        </w:rPr>
        <w:t>.Reklám közzétételére és reklámhordozók, reklámhordozót tartó berendezések elhelyezésének területi szabályai</w:t>
      </w:r>
    </w:p>
    <w:p w:rsidR="00313C58" w:rsidRPr="00444396" w:rsidRDefault="008B65FA" w:rsidP="00313C58">
      <w:pPr>
        <w:spacing w:after="240"/>
        <w:jc w:val="center"/>
        <w:rPr>
          <w:rFonts w:ascii="Bookman Old Style" w:hAnsi="Bookman Old Style" w:cs="Times New Roman"/>
          <w:color w:val="auto"/>
          <w:sz w:val="22"/>
          <w:szCs w:val="22"/>
        </w:rPr>
      </w:pPr>
      <w:r w:rsidRPr="00444396">
        <w:rPr>
          <w:rFonts w:ascii="Bookman Old Style" w:hAnsi="Bookman Old Style" w:cs="Times New Roman"/>
          <w:color w:val="auto"/>
          <w:sz w:val="22"/>
          <w:szCs w:val="22"/>
        </w:rPr>
        <w:t>19</w:t>
      </w:r>
      <w:r w:rsidR="00313C58" w:rsidRPr="00444396">
        <w:rPr>
          <w:rFonts w:ascii="Bookman Old Style" w:hAnsi="Bookman Old Style" w:cs="Times New Roman"/>
          <w:color w:val="auto"/>
          <w:sz w:val="22"/>
          <w:szCs w:val="22"/>
        </w:rPr>
        <w:t>.§</w:t>
      </w:r>
    </w:p>
    <w:p w:rsidR="00313C58" w:rsidRPr="00444396" w:rsidRDefault="00313C58" w:rsidP="00313C58">
      <w:pPr>
        <w:spacing w:after="240"/>
        <w:jc w:val="both"/>
        <w:rPr>
          <w:rFonts w:ascii="Bookman Old Style" w:hAnsi="Bookman Old Style" w:cs="Times New Roman"/>
          <w:color w:val="auto"/>
          <w:sz w:val="22"/>
          <w:szCs w:val="22"/>
        </w:rPr>
      </w:pPr>
      <w:r w:rsidRPr="00444396">
        <w:rPr>
          <w:rFonts w:ascii="Bookman Old Style" w:hAnsi="Bookman Old Style" w:cs="Times New Roman"/>
          <w:color w:val="auto"/>
          <w:sz w:val="22"/>
          <w:szCs w:val="22"/>
        </w:rPr>
        <w:t>(1) Közterületen és köztulajdonban álló ingatlan esetén reklám közzététele és reklámhordozó, reklámhordozót tartó berendezés elhelyezése</w:t>
      </w:r>
    </w:p>
    <w:p w:rsidR="00313C58" w:rsidRPr="00444396" w:rsidRDefault="00313C58" w:rsidP="00313C58">
      <w:pPr>
        <w:spacing w:after="240"/>
        <w:jc w:val="both"/>
        <w:rPr>
          <w:rFonts w:ascii="Bookman Old Style" w:hAnsi="Bookman Old Style" w:cs="Times New Roman"/>
          <w:color w:val="auto"/>
          <w:sz w:val="22"/>
          <w:szCs w:val="22"/>
        </w:rPr>
      </w:pPr>
      <w:proofErr w:type="gramStart"/>
      <w:r w:rsidRPr="00444396">
        <w:rPr>
          <w:rFonts w:ascii="Bookman Old Style" w:hAnsi="Bookman Old Style" w:cs="Times New Roman"/>
          <w:color w:val="auto"/>
          <w:sz w:val="22"/>
          <w:szCs w:val="22"/>
        </w:rPr>
        <w:t>a)a</w:t>
      </w:r>
      <w:proofErr w:type="gramEnd"/>
      <w:r w:rsidRPr="00444396">
        <w:rPr>
          <w:rFonts w:ascii="Bookman Old Style" w:hAnsi="Bookman Old Style" w:cs="Times New Roman"/>
          <w:color w:val="auto"/>
          <w:sz w:val="22"/>
          <w:szCs w:val="22"/>
        </w:rPr>
        <w:t xml:space="preserve"> beépítésre szánt területen belül a vegyes és lakóterületeken kizárólag utcabútor igénybevétel esetén lehetséges, </w:t>
      </w:r>
    </w:p>
    <w:p w:rsidR="00313C58" w:rsidRPr="00444396" w:rsidRDefault="00313C58" w:rsidP="00313C58">
      <w:pPr>
        <w:spacing w:after="240"/>
        <w:jc w:val="both"/>
        <w:rPr>
          <w:rFonts w:ascii="Bookman Old Style" w:hAnsi="Bookman Old Style" w:cs="Times New Roman"/>
          <w:color w:val="auto"/>
          <w:sz w:val="22"/>
          <w:szCs w:val="22"/>
        </w:rPr>
      </w:pPr>
      <w:proofErr w:type="gramStart"/>
      <w:r w:rsidRPr="00444396">
        <w:rPr>
          <w:rFonts w:ascii="Bookman Old Style" w:hAnsi="Bookman Old Style" w:cs="Times New Roman"/>
          <w:color w:val="auto"/>
          <w:sz w:val="22"/>
          <w:szCs w:val="22"/>
        </w:rPr>
        <w:t>b)beépítésre</w:t>
      </w:r>
      <w:proofErr w:type="gramEnd"/>
      <w:r w:rsidRPr="00444396">
        <w:rPr>
          <w:rFonts w:ascii="Bookman Old Style" w:hAnsi="Bookman Old Style" w:cs="Times New Roman"/>
          <w:color w:val="auto"/>
          <w:sz w:val="22"/>
          <w:szCs w:val="22"/>
        </w:rPr>
        <w:t xml:space="preserve"> nem szánt területen nem megengedett.</w:t>
      </w:r>
    </w:p>
    <w:p w:rsidR="00313C58" w:rsidRPr="00444396" w:rsidRDefault="00313C58" w:rsidP="00313C58">
      <w:pPr>
        <w:spacing w:after="240"/>
        <w:jc w:val="both"/>
        <w:rPr>
          <w:rFonts w:ascii="Bookman Old Style" w:hAnsi="Bookman Old Style" w:cs="Times New Roman"/>
          <w:color w:val="auto"/>
          <w:sz w:val="22"/>
          <w:szCs w:val="22"/>
        </w:rPr>
      </w:pPr>
      <w:r w:rsidRPr="00444396">
        <w:rPr>
          <w:rFonts w:ascii="Bookman Old Style" w:hAnsi="Bookman Old Style" w:cs="Times New Roman"/>
          <w:color w:val="auto"/>
          <w:sz w:val="22"/>
          <w:szCs w:val="22"/>
        </w:rPr>
        <w:t>(</w:t>
      </w:r>
      <w:proofErr w:type="gramStart"/>
      <w:r w:rsidRPr="00444396">
        <w:rPr>
          <w:rFonts w:ascii="Bookman Old Style" w:hAnsi="Bookman Old Style" w:cs="Times New Roman"/>
          <w:color w:val="auto"/>
          <w:sz w:val="22"/>
          <w:szCs w:val="22"/>
        </w:rPr>
        <w:t>2)Magánterületen</w:t>
      </w:r>
      <w:proofErr w:type="gramEnd"/>
      <w:r w:rsidRPr="00444396">
        <w:rPr>
          <w:rFonts w:ascii="Bookman Old Style" w:hAnsi="Bookman Old Style" w:cs="Times New Roman"/>
          <w:color w:val="auto"/>
          <w:sz w:val="22"/>
          <w:szCs w:val="22"/>
        </w:rPr>
        <w:t xml:space="preserve"> reklám közzététele és reklámhordozó, reklámhordozót tartó berendezések elhelyezése</w:t>
      </w:r>
    </w:p>
    <w:p w:rsidR="00313C58" w:rsidRPr="00444396" w:rsidRDefault="00313C58" w:rsidP="00313C58">
      <w:pPr>
        <w:spacing w:after="240"/>
        <w:jc w:val="both"/>
        <w:rPr>
          <w:rFonts w:ascii="Bookman Old Style" w:hAnsi="Bookman Old Style" w:cs="Times New Roman"/>
          <w:color w:val="auto"/>
          <w:sz w:val="22"/>
          <w:szCs w:val="22"/>
        </w:rPr>
      </w:pPr>
      <w:proofErr w:type="gramStart"/>
      <w:r w:rsidRPr="00444396">
        <w:rPr>
          <w:rFonts w:ascii="Bookman Old Style" w:hAnsi="Bookman Old Style" w:cs="Times New Roman"/>
          <w:color w:val="auto"/>
          <w:sz w:val="22"/>
          <w:szCs w:val="22"/>
        </w:rPr>
        <w:t>a)a</w:t>
      </w:r>
      <w:proofErr w:type="gramEnd"/>
      <w:r w:rsidRPr="00444396">
        <w:rPr>
          <w:rFonts w:ascii="Bookman Old Style" w:hAnsi="Bookman Old Style" w:cs="Times New Roman"/>
          <w:color w:val="auto"/>
          <w:sz w:val="22"/>
          <w:szCs w:val="22"/>
        </w:rPr>
        <w:t xml:space="preserve"> beépítésre szánt területen belül az utasváró területét kivéve nem megengedett,</w:t>
      </w:r>
    </w:p>
    <w:p w:rsidR="00313C58" w:rsidRPr="00444396" w:rsidRDefault="00313C58" w:rsidP="00313C58">
      <w:pPr>
        <w:spacing w:after="240"/>
        <w:jc w:val="both"/>
        <w:rPr>
          <w:rFonts w:ascii="Bookman Old Style" w:hAnsi="Bookman Old Style" w:cs="Times New Roman"/>
          <w:color w:val="auto"/>
          <w:sz w:val="22"/>
          <w:szCs w:val="22"/>
        </w:rPr>
      </w:pPr>
      <w:proofErr w:type="gramStart"/>
      <w:r w:rsidRPr="00444396">
        <w:rPr>
          <w:rFonts w:ascii="Bookman Old Style" w:hAnsi="Bookman Old Style" w:cs="Times New Roman"/>
          <w:color w:val="auto"/>
          <w:sz w:val="22"/>
          <w:szCs w:val="22"/>
        </w:rPr>
        <w:t>b)beépítésre</w:t>
      </w:r>
      <w:proofErr w:type="gramEnd"/>
      <w:r w:rsidRPr="00444396">
        <w:rPr>
          <w:rFonts w:ascii="Bookman Old Style" w:hAnsi="Bookman Old Style" w:cs="Times New Roman"/>
          <w:color w:val="auto"/>
          <w:sz w:val="22"/>
          <w:szCs w:val="22"/>
        </w:rPr>
        <w:t xml:space="preserve"> nem szánt területen nem megengedett.</w:t>
      </w:r>
    </w:p>
    <w:p w:rsidR="00313C58" w:rsidRPr="00444396" w:rsidRDefault="00313C58" w:rsidP="00313C58">
      <w:pPr>
        <w:spacing w:after="240"/>
        <w:jc w:val="both"/>
        <w:rPr>
          <w:rFonts w:ascii="Bookman Old Style" w:hAnsi="Bookman Old Style" w:cs="Times New Roman"/>
          <w:color w:val="auto"/>
          <w:sz w:val="22"/>
          <w:szCs w:val="22"/>
        </w:rPr>
      </w:pPr>
      <w:r w:rsidRPr="00444396">
        <w:rPr>
          <w:rFonts w:ascii="Bookman Old Style" w:hAnsi="Bookman Old Style" w:cs="Times New Roman"/>
          <w:color w:val="auto"/>
          <w:sz w:val="22"/>
          <w:szCs w:val="22"/>
        </w:rPr>
        <w:t>(3)A területi besorolások alatt a 104/2017. (IV.28.) Korm.rendelet 2.§ (4)-(5) bekezdéseiben foglaltakat kell érteni.</w:t>
      </w:r>
    </w:p>
    <w:p w:rsidR="00313C58" w:rsidRPr="00444396" w:rsidRDefault="00313C58" w:rsidP="00313C58">
      <w:pPr>
        <w:spacing w:after="240"/>
        <w:jc w:val="both"/>
        <w:rPr>
          <w:rFonts w:ascii="Bookman Old Style" w:hAnsi="Bookman Old Style" w:cs="Times New Roman"/>
          <w:color w:val="auto"/>
          <w:sz w:val="22"/>
          <w:szCs w:val="22"/>
        </w:rPr>
      </w:pPr>
    </w:p>
    <w:p w:rsidR="00313C58" w:rsidRPr="00444396" w:rsidRDefault="00313C58" w:rsidP="00313C58">
      <w:pPr>
        <w:spacing w:after="240"/>
        <w:jc w:val="center"/>
        <w:rPr>
          <w:rFonts w:ascii="Bookman Old Style" w:hAnsi="Bookman Old Style" w:cs="Times New Roman"/>
          <w:b/>
          <w:bCs/>
          <w:color w:val="auto"/>
          <w:sz w:val="22"/>
          <w:szCs w:val="22"/>
        </w:rPr>
      </w:pPr>
      <w:r w:rsidRPr="00444396">
        <w:rPr>
          <w:rFonts w:ascii="Bookman Old Style" w:hAnsi="Bookman Old Style" w:cs="Times New Roman"/>
          <w:b/>
          <w:bCs/>
          <w:color w:val="auto"/>
          <w:sz w:val="22"/>
          <w:szCs w:val="22"/>
        </w:rPr>
        <w:t>2</w:t>
      </w:r>
      <w:r w:rsidR="008B65FA" w:rsidRPr="00444396">
        <w:rPr>
          <w:rFonts w:ascii="Bookman Old Style" w:hAnsi="Bookman Old Style" w:cs="Times New Roman"/>
          <w:b/>
          <w:bCs/>
          <w:color w:val="auto"/>
          <w:sz w:val="22"/>
          <w:szCs w:val="22"/>
        </w:rPr>
        <w:t>0</w:t>
      </w:r>
      <w:r w:rsidRPr="00444396">
        <w:rPr>
          <w:rFonts w:ascii="Bookman Old Style" w:hAnsi="Bookman Old Style" w:cs="Times New Roman"/>
          <w:b/>
          <w:bCs/>
          <w:color w:val="auto"/>
          <w:sz w:val="22"/>
          <w:szCs w:val="22"/>
        </w:rPr>
        <w:t>.A teljes közigazgatási területen reklám közzétételére és reklámhordozók, reklámhordozót tartó berendezések elhelyezésének szabályai</w:t>
      </w:r>
    </w:p>
    <w:p w:rsidR="00313C58" w:rsidRPr="00444396" w:rsidRDefault="00313C58" w:rsidP="00313C58">
      <w:pPr>
        <w:spacing w:after="240"/>
        <w:jc w:val="center"/>
        <w:rPr>
          <w:rFonts w:ascii="Bookman Old Style" w:hAnsi="Bookman Old Style" w:cs="Times New Roman"/>
          <w:color w:val="auto"/>
          <w:sz w:val="22"/>
          <w:szCs w:val="22"/>
        </w:rPr>
      </w:pPr>
      <w:r w:rsidRPr="00444396">
        <w:rPr>
          <w:rFonts w:ascii="Bookman Old Style" w:hAnsi="Bookman Old Style" w:cs="Times New Roman"/>
          <w:color w:val="auto"/>
          <w:sz w:val="22"/>
          <w:szCs w:val="22"/>
        </w:rPr>
        <w:t>2</w:t>
      </w:r>
      <w:r w:rsidR="008B65FA" w:rsidRPr="00444396">
        <w:rPr>
          <w:rFonts w:ascii="Bookman Old Style" w:hAnsi="Bookman Old Style" w:cs="Times New Roman"/>
          <w:color w:val="auto"/>
          <w:sz w:val="22"/>
          <w:szCs w:val="22"/>
        </w:rPr>
        <w:t>0</w:t>
      </w:r>
      <w:r w:rsidRPr="00444396">
        <w:rPr>
          <w:rFonts w:ascii="Bookman Old Style" w:hAnsi="Bookman Old Style" w:cs="Times New Roman"/>
          <w:color w:val="auto"/>
          <w:sz w:val="22"/>
          <w:szCs w:val="22"/>
        </w:rPr>
        <w:t>.§</w:t>
      </w:r>
    </w:p>
    <w:p w:rsidR="00313C58" w:rsidRPr="00444396" w:rsidRDefault="00313C58" w:rsidP="00313C58">
      <w:pPr>
        <w:spacing w:after="240"/>
        <w:jc w:val="both"/>
        <w:rPr>
          <w:rFonts w:ascii="Bookman Old Style" w:hAnsi="Bookman Old Style" w:cs="Times New Roman"/>
          <w:color w:val="auto"/>
          <w:sz w:val="22"/>
          <w:szCs w:val="22"/>
        </w:rPr>
      </w:pPr>
      <w:r w:rsidRPr="00444396">
        <w:rPr>
          <w:rFonts w:ascii="Bookman Old Style" w:hAnsi="Bookman Old Style" w:cs="Times New Roman"/>
          <w:color w:val="auto"/>
          <w:sz w:val="22"/>
          <w:szCs w:val="22"/>
        </w:rPr>
        <w:t>(</w:t>
      </w:r>
      <w:proofErr w:type="gramStart"/>
      <w:r w:rsidRPr="00444396">
        <w:rPr>
          <w:rFonts w:ascii="Bookman Old Style" w:hAnsi="Bookman Old Style" w:cs="Times New Roman"/>
          <w:color w:val="auto"/>
          <w:sz w:val="22"/>
          <w:szCs w:val="22"/>
        </w:rPr>
        <w:t>1)Az</w:t>
      </w:r>
      <w:proofErr w:type="gramEnd"/>
      <w:r w:rsidRPr="00444396">
        <w:rPr>
          <w:rFonts w:ascii="Bookman Old Style" w:hAnsi="Bookman Old Style" w:cs="Times New Roman"/>
          <w:color w:val="auto"/>
          <w:sz w:val="22"/>
          <w:szCs w:val="22"/>
        </w:rPr>
        <w:t xml:space="preserve"> épület homlokzatán elhelyezhető cégért, cég- és címtáblát, napvédő ponyvát, reklámzászlót és üzlet feliratot, egyedi tájékoztató táblát úgy kell kialakítani, hogy az illeszkedjen a homlokzat meglévő, vagy tervezett vízszintes és függőleges tagolásához, a nyílászárók kiosztásához, azok ritmusához úgy, hogy együttesen összhangban legyenek az épület építészeti részletképzésével, színezésével, építészeti hangsúlyaival. Ha cégér, cég- és címtábla, valamint egyedi tájékoztató tábla utólagos elhelyezésénél ez nem biztosítható, akkor az utólagos elhelyezés nem engedhető meg.</w:t>
      </w:r>
    </w:p>
    <w:p w:rsidR="00313C58" w:rsidRPr="00444396" w:rsidRDefault="00313C58" w:rsidP="00313C58">
      <w:pPr>
        <w:spacing w:after="240"/>
        <w:jc w:val="both"/>
        <w:rPr>
          <w:rFonts w:ascii="Bookman Old Style" w:hAnsi="Bookman Old Style" w:cs="Times New Roman"/>
          <w:color w:val="auto"/>
          <w:sz w:val="22"/>
          <w:szCs w:val="22"/>
        </w:rPr>
      </w:pPr>
      <w:r w:rsidRPr="00444396">
        <w:rPr>
          <w:rFonts w:ascii="Bookman Old Style" w:hAnsi="Bookman Old Style" w:cs="Times New Roman"/>
          <w:color w:val="auto"/>
          <w:sz w:val="22"/>
          <w:szCs w:val="22"/>
        </w:rPr>
        <w:t>(</w:t>
      </w:r>
      <w:proofErr w:type="gramStart"/>
      <w:r w:rsidRPr="00444396">
        <w:rPr>
          <w:rFonts w:ascii="Bookman Old Style" w:hAnsi="Bookman Old Style" w:cs="Times New Roman"/>
          <w:color w:val="auto"/>
          <w:sz w:val="22"/>
          <w:szCs w:val="22"/>
        </w:rPr>
        <w:t>2)Közterületről</w:t>
      </w:r>
      <w:proofErr w:type="gramEnd"/>
      <w:r w:rsidRPr="00444396">
        <w:rPr>
          <w:rFonts w:ascii="Bookman Old Style" w:hAnsi="Bookman Old Style" w:cs="Times New Roman"/>
          <w:color w:val="auto"/>
          <w:sz w:val="22"/>
          <w:szCs w:val="22"/>
        </w:rPr>
        <w:t xml:space="preserve"> látható épület egy-egy homlokzatának 7%-</w:t>
      </w:r>
      <w:proofErr w:type="spellStart"/>
      <w:r w:rsidRPr="00444396">
        <w:rPr>
          <w:rFonts w:ascii="Bookman Old Style" w:hAnsi="Bookman Old Style" w:cs="Times New Roman"/>
          <w:color w:val="auto"/>
          <w:sz w:val="22"/>
          <w:szCs w:val="22"/>
        </w:rPr>
        <w:t>ánál</w:t>
      </w:r>
      <w:proofErr w:type="spellEnd"/>
      <w:r w:rsidRPr="00444396">
        <w:rPr>
          <w:rFonts w:ascii="Bookman Old Style" w:hAnsi="Bookman Old Style" w:cs="Times New Roman"/>
          <w:color w:val="auto"/>
          <w:sz w:val="22"/>
          <w:szCs w:val="22"/>
        </w:rPr>
        <w:t xml:space="preserve"> nagyobb felületén nem helyezhető el cég- és címtábla, információs, vagy más célú berendezés.</w:t>
      </w:r>
    </w:p>
    <w:p w:rsidR="00313C58" w:rsidRPr="00444396" w:rsidRDefault="00313C58" w:rsidP="00313C58">
      <w:pPr>
        <w:spacing w:after="240"/>
        <w:jc w:val="both"/>
        <w:rPr>
          <w:rFonts w:ascii="Bookman Old Style" w:hAnsi="Bookman Old Style" w:cs="Times New Roman"/>
          <w:color w:val="auto"/>
          <w:sz w:val="22"/>
          <w:szCs w:val="22"/>
        </w:rPr>
      </w:pPr>
      <w:r w:rsidRPr="00444396">
        <w:rPr>
          <w:rFonts w:ascii="Bookman Old Style" w:hAnsi="Bookman Old Style" w:cs="Times New Roman"/>
          <w:color w:val="auto"/>
          <w:sz w:val="22"/>
          <w:szCs w:val="22"/>
        </w:rPr>
        <w:t>(</w:t>
      </w:r>
      <w:proofErr w:type="gramStart"/>
      <w:r w:rsidR="00466EFF" w:rsidRPr="00444396">
        <w:rPr>
          <w:rFonts w:ascii="Bookman Old Style" w:hAnsi="Bookman Old Style" w:cs="Times New Roman"/>
          <w:color w:val="auto"/>
          <w:sz w:val="22"/>
          <w:szCs w:val="22"/>
        </w:rPr>
        <w:t>3</w:t>
      </w:r>
      <w:r w:rsidRPr="00444396">
        <w:rPr>
          <w:rFonts w:ascii="Bookman Old Style" w:hAnsi="Bookman Old Style" w:cs="Times New Roman"/>
          <w:color w:val="auto"/>
          <w:sz w:val="22"/>
          <w:szCs w:val="22"/>
        </w:rPr>
        <w:t>)Közvilágítási</w:t>
      </w:r>
      <w:proofErr w:type="gramEnd"/>
      <w:r w:rsidRPr="00444396">
        <w:rPr>
          <w:rFonts w:ascii="Bookman Old Style" w:hAnsi="Bookman Old Style" w:cs="Times New Roman"/>
          <w:color w:val="auto"/>
          <w:sz w:val="22"/>
          <w:szCs w:val="22"/>
        </w:rPr>
        <w:t xml:space="preserve"> berendezésen, egyéb közműberendezésen, hírközlési oszlopon reklám célú felület nem helyezhető el.</w:t>
      </w:r>
    </w:p>
    <w:p w:rsidR="00313C58" w:rsidRPr="00444396" w:rsidRDefault="00313C58" w:rsidP="00313C58">
      <w:pPr>
        <w:spacing w:after="240"/>
        <w:jc w:val="both"/>
        <w:rPr>
          <w:rFonts w:ascii="Bookman Old Style" w:hAnsi="Bookman Old Style" w:cs="Times New Roman"/>
          <w:color w:val="auto"/>
          <w:sz w:val="22"/>
          <w:szCs w:val="22"/>
        </w:rPr>
      </w:pPr>
      <w:r w:rsidRPr="00444396">
        <w:rPr>
          <w:rFonts w:ascii="Bookman Old Style" w:hAnsi="Bookman Old Style" w:cs="Times New Roman"/>
          <w:color w:val="auto"/>
          <w:sz w:val="22"/>
          <w:szCs w:val="22"/>
        </w:rPr>
        <w:lastRenderedPageBreak/>
        <w:t>(</w:t>
      </w:r>
      <w:proofErr w:type="gramStart"/>
      <w:r w:rsidR="00466EFF" w:rsidRPr="00444396">
        <w:rPr>
          <w:rFonts w:ascii="Bookman Old Style" w:hAnsi="Bookman Old Style" w:cs="Times New Roman"/>
          <w:color w:val="auto"/>
          <w:sz w:val="22"/>
          <w:szCs w:val="22"/>
        </w:rPr>
        <w:t>4</w:t>
      </w:r>
      <w:r w:rsidRPr="00444396">
        <w:rPr>
          <w:rFonts w:ascii="Bookman Old Style" w:hAnsi="Bookman Old Style" w:cs="Times New Roman"/>
          <w:color w:val="auto"/>
          <w:sz w:val="22"/>
          <w:szCs w:val="22"/>
        </w:rPr>
        <w:t>)Önkormányzati</w:t>
      </w:r>
      <w:proofErr w:type="gramEnd"/>
      <w:r w:rsidRPr="00444396">
        <w:rPr>
          <w:rFonts w:ascii="Bookman Old Style" w:hAnsi="Bookman Old Style" w:cs="Times New Roman"/>
          <w:color w:val="auto"/>
          <w:sz w:val="22"/>
          <w:szCs w:val="22"/>
        </w:rPr>
        <w:t xml:space="preserve"> információs tábla és egyedi mobil tájékoztató tábla, oszlop tartószerkezetű tábla, továbbá egyedi tájékoztató tábla és transzparens közterületen a közlekedést nem zavaró módon helyezhető el.</w:t>
      </w:r>
    </w:p>
    <w:p w:rsidR="00313C58" w:rsidRPr="00444396" w:rsidRDefault="00313C58" w:rsidP="00313C58">
      <w:pPr>
        <w:spacing w:after="240"/>
        <w:jc w:val="both"/>
        <w:rPr>
          <w:rFonts w:ascii="Bookman Old Style" w:hAnsi="Bookman Old Style" w:cs="Times New Roman"/>
          <w:color w:val="auto"/>
          <w:sz w:val="22"/>
          <w:szCs w:val="22"/>
        </w:rPr>
      </w:pPr>
      <w:r w:rsidRPr="00444396">
        <w:rPr>
          <w:rFonts w:ascii="Bookman Old Style" w:hAnsi="Bookman Old Style" w:cs="Times New Roman"/>
          <w:color w:val="auto"/>
          <w:sz w:val="22"/>
          <w:szCs w:val="22"/>
        </w:rPr>
        <w:t>(</w:t>
      </w:r>
      <w:proofErr w:type="gramStart"/>
      <w:r w:rsidR="00466EFF" w:rsidRPr="00444396">
        <w:rPr>
          <w:rFonts w:ascii="Bookman Old Style" w:hAnsi="Bookman Old Style" w:cs="Times New Roman"/>
          <w:color w:val="auto"/>
          <w:sz w:val="22"/>
          <w:szCs w:val="22"/>
        </w:rPr>
        <w:t>5</w:t>
      </w:r>
      <w:r w:rsidRPr="00444396">
        <w:rPr>
          <w:rFonts w:ascii="Bookman Old Style" w:hAnsi="Bookman Old Style" w:cs="Times New Roman"/>
          <w:color w:val="auto"/>
          <w:sz w:val="22"/>
          <w:szCs w:val="22"/>
        </w:rPr>
        <w:t>)Totemoszlop</w:t>
      </w:r>
      <w:proofErr w:type="gramEnd"/>
      <w:r w:rsidRPr="00444396">
        <w:rPr>
          <w:rFonts w:ascii="Bookman Old Style" w:hAnsi="Bookman Old Style" w:cs="Times New Roman"/>
          <w:color w:val="auto"/>
          <w:sz w:val="22"/>
          <w:szCs w:val="22"/>
        </w:rPr>
        <w:t xml:space="preserve"> csak üzemanyag töltő állomáson és 300 m</w:t>
      </w:r>
      <w:r w:rsidRPr="00444396">
        <w:rPr>
          <w:rFonts w:ascii="Bookman Old Style" w:hAnsi="Bookman Old Style" w:cs="Times New Roman"/>
          <w:color w:val="auto"/>
          <w:sz w:val="22"/>
          <w:szCs w:val="22"/>
          <w:vertAlign w:val="superscript"/>
        </w:rPr>
        <w:t xml:space="preserve">2 </w:t>
      </w:r>
      <w:r w:rsidRPr="00444396">
        <w:rPr>
          <w:rFonts w:ascii="Bookman Old Style" w:hAnsi="Bookman Old Style" w:cs="Times New Roman"/>
          <w:color w:val="auto"/>
          <w:sz w:val="22"/>
          <w:szCs w:val="22"/>
        </w:rPr>
        <w:t xml:space="preserve">-nél nagyobb ipari-, kereskedelmi- és szolgáltató egységek esetén lehet elhelyezni. Reklám </w:t>
      </w:r>
      <w:proofErr w:type="spellStart"/>
      <w:r w:rsidRPr="00444396">
        <w:rPr>
          <w:rFonts w:ascii="Bookman Old Style" w:hAnsi="Bookman Old Style" w:cs="Times New Roman"/>
          <w:color w:val="auto"/>
          <w:sz w:val="22"/>
          <w:szCs w:val="22"/>
        </w:rPr>
        <w:t>pylon</w:t>
      </w:r>
      <w:proofErr w:type="spellEnd"/>
      <w:r w:rsidRPr="00444396">
        <w:rPr>
          <w:rFonts w:ascii="Bookman Old Style" w:hAnsi="Bookman Old Style" w:cs="Times New Roman"/>
          <w:color w:val="auto"/>
          <w:sz w:val="22"/>
          <w:szCs w:val="22"/>
        </w:rPr>
        <w:t xml:space="preserve"> elhelyezésére nincs korlát.</w:t>
      </w:r>
    </w:p>
    <w:p w:rsidR="00313C58" w:rsidRPr="00444396" w:rsidRDefault="00313C58" w:rsidP="00313C58">
      <w:pPr>
        <w:spacing w:after="240"/>
        <w:jc w:val="both"/>
        <w:rPr>
          <w:rFonts w:ascii="Bookman Old Style" w:hAnsi="Bookman Old Style" w:cs="Times New Roman"/>
          <w:color w:val="auto"/>
          <w:sz w:val="22"/>
          <w:szCs w:val="22"/>
        </w:rPr>
      </w:pPr>
      <w:r w:rsidRPr="00444396">
        <w:rPr>
          <w:rFonts w:ascii="Bookman Old Style" w:hAnsi="Bookman Old Style" w:cs="Times New Roman"/>
          <w:color w:val="auto"/>
          <w:sz w:val="22"/>
          <w:szCs w:val="22"/>
        </w:rPr>
        <w:t>(</w:t>
      </w:r>
      <w:r w:rsidR="00466EFF" w:rsidRPr="00444396">
        <w:rPr>
          <w:rFonts w:ascii="Bookman Old Style" w:hAnsi="Bookman Old Style" w:cs="Times New Roman"/>
          <w:color w:val="auto"/>
          <w:sz w:val="22"/>
          <w:szCs w:val="22"/>
        </w:rPr>
        <w:t>6</w:t>
      </w:r>
      <w:r w:rsidRPr="00444396">
        <w:rPr>
          <w:rFonts w:ascii="Bookman Old Style" w:hAnsi="Bookman Old Style" w:cs="Times New Roman"/>
          <w:color w:val="auto"/>
          <w:sz w:val="22"/>
          <w:szCs w:val="22"/>
        </w:rPr>
        <w:t xml:space="preserve">)A reklámhordozón közzé kell tenni a reklám </w:t>
      </w:r>
      <w:proofErr w:type="spellStart"/>
      <w:r w:rsidRPr="00444396">
        <w:rPr>
          <w:rFonts w:ascii="Bookman Old Style" w:hAnsi="Bookman Old Style" w:cs="Times New Roman"/>
          <w:color w:val="auto"/>
          <w:sz w:val="22"/>
          <w:szCs w:val="22"/>
        </w:rPr>
        <w:t>közzétevőjének</w:t>
      </w:r>
      <w:proofErr w:type="spellEnd"/>
      <w:r w:rsidRPr="00444396">
        <w:rPr>
          <w:rFonts w:ascii="Bookman Old Style" w:hAnsi="Bookman Old Style" w:cs="Times New Roman"/>
          <w:color w:val="auto"/>
          <w:sz w:val="22"/>
          <w:szCs w:val="22"/>
        </w:rPr>
        <w:t xml:space="preserve"> adatait.</w:t>
      </w:r>
    </w:p>
    <w:p w:rsidR="00313C58" w:rsidRPr="00444396" w:rsidRDefault="00313C58" w:rsidP="00313C58">
      <w:pPr>
        <w:spacing w:after="240"/>
        <w:jc w:val="both"/>
        <w:rPr>
          <w:rFonts w:ascii="Bookman Old Style" w:hAnsi="Bookman Old Style" w:cs="Times New Roman"/>
          <w:color w:val="auto"/>
          <w:sz w:val="22"/>
          <w:szCs w:val="22"/>
        </w:rPr>
      </w:pPr>
      <w:r w:rsidRPr="00444396">
        <w:rPr>
          <w:rFonts w:ascii="Bookman Old Style" w:hAnsi="Bookman Old Style" w:cs="Times New Roman"/>
          <w:color w:val="auto"/>
          <w:sz w:val="22"/>
          <w:szCs w:val="22"/>
        </w:rPr>
        <w:t>(</w:t>
      </w:r>
      <w:r w:rsidR="00466EFF" w:rsidRPr="00444396">
        <w:rPr>
          <w:rFonts w:ascii="Bookman Old Style" w:hAnsi="Bookman Old Style" w:cs="Times New Roman"/>
          <w:color w:val="auto"/>
          <w:sz w:val="22"/>
          <w:szCs w:val="22"/>
        </w:rPr>
        <w:t>7</w:t>
      </w:r>
      <w:r w:rsidRPr="00444396">
        <w:rPr>
          <w:rFonts w:ascii="Bookman Old Style" w:hAnsi="Bookman Old Style" w:cs="Times New Roman"/>
          <w:color w:val="auto"/>
          <w:sz w:val="22"/>
          <w:szCs w:val="22"/>
        </w:rPr>
        <w:t>)A reklámhordozó tulajdonosa köteles gondoskodni a reklámhordozó folyamatos, jó karbantartásáról.</w:t>
      </w:r>
    </w:p>
    <w:p w:rsidR="00313C58" w:rsidRPr="00444396" w:rsidRDefault="00313C58" w:rsidP="00313C58">
      <w:pPr>
        <w:spacing w:after="240"/>
        <w:jc w:val="center"/>
        <w:rPr>
          <w:rFonts w:ascii="Bookman Old Style" w:hAnsi="Bookman Old Style" w:cs="Times New Roman"/>
          <w:b/>
          <w:bCs/>
          <w:color w:val="auto"/>
          <w:sz w:val="22"/>
          <w:szCs w:val="22"/>
        </w:rPr>
      </w:pPr>
      <w:r w:rsidRPr="00444396">
        <w:rPr>
          <w:rFonts w:ascii="Bookman Old Style" w:hAnsi="Bookman Old Style" w:cs="Times New Roman"/>
          <w:b/>
          <w:bCs/>
          <w:color w:val="auto"/>
          <w:sz w:val="22"/>
          <w:szCs w:val="22"/>
        </w:rPr>
        <w:t>2</w:t>
      </w:r>
      <w:r w:rsidR="008B65FA" w:rsidRPr="00444396">
        <w:rPr>
          <w:rFonts w:ascii="Bookman Old Style" w:hAnsi="Bookman Old Style" w:cs="Times New Roman"/>
          <w:b/>
          <w:bCs/>
          <w:color w:val="auto"/>
          <w:sz w:val="22"/>
          <w:szCs w:val="22"/>
        </w:rPr>
        <w:t>1</w:t>
      </w:r>
      <w:r w:rsidRPr="00444396">
        <w:rPr>
          <w:rFonts w:ascii="Bookman Old Style" w:hAnsi="Bookman Old Style" w:cs="Times New Roman"/>
          <w:b/>
          <w:bCs/>
          <w:color w:val="auto"/>
          <w:sz w:val="22"/>
          <w:szCs w:val="22"/>
        </w:rPr>
        <w:t>.Településközpontra vonatkozó kiegészítő előírások</w:t>
      </w:r>
    </w:p>
    <w:p w:rsidR="00313C58" w:rsidRPr="00444396" w:rsidRDefault="00313C58" w:rsidP="00313C58">
      <w:pPr>
        <w:spacing w:after="240"/>
        <w:jc w:val="center"/>
        <w:rPr>
          <w:rFonts w:ascii="Bookman Old Style" w:hAnsi="Bookman Old Style" w:cs="Times New Roman"/>
          <w:color w:val="auto"/>
          <w:sz w:val="22"/>
          <w:szCs w:val="22"/>
        </w:rPr>
      </w:pPr>
      <w:r w:rsidRPr="00444396">
        <w:rPr>
          <w:rFonts w:ascii="Bookman Old Style" w:hAnsi="Bookman Old Style" w:cs="Times New Roman"/>
          <w:color w:val="auto"/>
          <w:sz w:val="22"/>
          <w:szCs w:val="22"/>
        </w:rPr>
        <w:t>2</w:t>
      </w:r>
      <w:r w:rsidR="008B65FA" w:rsidRPr="00444396">
        <w:rPr>
          <w:rFonts w:ascii="Bookman Old Style" w:hAnsi="Bookman Old Style" w:cs="Times New Roman"/>
          <w:color w:val="auto"/>
          <w:sz w:val="22"/>
          <w:szCs w:val="22"/>
        </w:rPr>
        <w:t>1</w:t>
      </w:r>
      <w:r w:rsidRPr="00444396">
        <w:rPr>
          <w:rFonts w:ascii="Bookman Old Style" w:hAnsi="Bookman Old Style" w:cs="Times New Roman"/>
          <w:color w:val="auto"/>
          <w:sz w:val="22"/>
          <w:szCs w:val="22"/>
        </w:rPr>
        <w:t>.§</w:t>
      </w:r>
    </w:p>
    <w:p w:rsidR="00313C58" w:rsidRPr="00444396" w:rsidRDefault="00313C58" w:rsidP="00313C58">
      <w:pPr>
        <w:spacing w:after="240"/>
        <w:jc w:val="both"/>
        <w:rPr>
          <w:rFonts w:ascii="Bookman Old Style" w:hAnsi="Bookman Old Style" w:cs="Times New Roman"/>
          <w:color w:val="auto"/>
          <w:sz w:val="22"/>
          <w:szCs w:val="22"/>
        </w:rPr>
      </w:pPr>
      <w:r w:rsidRPr="00444396">
        <w:rPr>
          <w:rFonts w:ascii="Bookman Old Style" w:hAnsi="Bookman Old Style" w:cs="Times New Roman"/>
          <w:color w:val="auto"/>
          <w:sz w:val="22"/>
          <w:szCs w:val="22"/>
        </w:rPr>
        <w:t>(</w:t>
      </w:r>
      <w:proofErr w:type="gramStart"/>
      <w:r w:rsidRPr="00444396">
        <w:rPr>
          <w:rFonts w:ascii="Bookman Old Style" w:hAnsi="Bookman Old Style" w:cs="Times New Roman"/>
          <w:color w:val="auto"/>
          <w:sz w:val="22"/>
          <w:szCs w:val="22"/>
        </w:rPr>
        <w:t>1)Tetőfelületre</w:t>
      </w:r>
      <w:proofErr w:type="gramEnd"/>
      <w:r w:rsidRPr="00444396">
        <w:rPr>
          <w:rFonts w:ascii="Bookman Old Style" w:hAnsi="Bookman Old Style" w:cs="Times New Roman"/>
          <w:color w:val="auto"/>
          <w:sz w:val="22"/>
          <w:szCs w:val="22"/>
        </w:rPr>
        <w:t xml:space="preserve"> cégér, reklám felirat nem helyezhető el.</w:t>
      </w:r>
    </w:p>
    <w:p w:rsidR="00313C58" w:rsidRPr="00444396" w:rsidRDefault="00313C58" w:rsidP="00313C58">
      <w:pPr>
        <w:spacing w:after="240"/>
        <w:jc w:val="both"/>
        <w:rPr>
          <w:rFonts w:ascii="Bookman Old Style" w:hAnsi="Bookman Old Style" w:cs="Times New Roman"/>
          <w:color w:val="auto"/>
          <w:sz w:val="22"/>
          <w:szCs w:val="22"/>
        </w:rPr>
      </w:pPr>
      <w:r w:rsidRPr="00444396">
        <w:rPr>
          <w:rFonts w:ascii="Bookman Old Style" w:hAnsi="Bookman Old Style" w:cs="Times New Roman"/>
          <w:color w:val="auto"/>
          <w:sz w:val="22"/>
          <w:szCs w:val="22"/>
        </w:rPr>
        <w:t>(</w:t>
      </w:r>
      <w:proofErr w:type="gramStart"/>
      <w:r w:rsidRPr="00444396">
        <w:rPr>
          <w:rFonts w:ascii="Bookman Old Style" w:hAnsi="Bookman Old Style" w:cs="Times New Roman"/>
          <w:color w:val="auto"/>
          <w:sz w:val="22"/>
          <w:szCs w:val="22"/>
        </w:rPr>
        <w:t>2)Épület</w:t>
      </w:r>
      <w:proofErr w:type="gramEnd"/>
      <w:r w:rsidRPr="00444396">
        <w:rPr>
          <w:rFonts w:ascii="Bookman Old Style" w:hAnsi="Bookman Old Style" w:cs="Times New Roman"/>
          <w:color w:val="auto"/>
          <w:sz w:val="22"/>
          <w:szCs w:val="22"/>
        </w:rPr>
        <w:t xml:space="preserve"> homlokzatára kerülő cég- és címtábla, információs vagy más célú berendezés épületdíszítő tagozatot nem takarhat el.</w:t>
      </w:r>
    </w:p>
    <w:p w:rsidR="00313C58" w:rsidRPr="00444396" w:rsidRDefault="00313C58" w:rsidP="00313C58">
      <w:pPr>
        <w:spacing w:after="240"/>
        <w:jc w:val="both"/>
        <w:rPr>
          <w:rFonts w:ascii="Bookman Old Style" w:hAnsi="Bookman Old Style" w:cs="Times New Roman"/>
          <w:color w:val="auto"/>
          <w:sz w:val="22"/>
          <w:szCs w:val="22"/>
        </w:rPr>
      </w:pPr>
      <w:r w:rsidRPr="00444396">
        <w:rPr>
          <w:rFonts w:ascii="Bookman Old Style" w:hAnsi="Bookman Old Style" w:cs="Times New Roman"/>
          <w:color w:val="auto"/>
          <w:sz w:val="22"/>
          <w:szCs w:val="22"/>
        </w:rPr>
        <w:t>(</w:t>
      </w:r>
      <w:proofErr w:type="gramStart"/>
      <w:r w:rsidRPr="00444396">
        <w:rPr>
          <w:rFonts w:ascii="Bookman Old Style" w:hAnsi="Bookman Old Style" w:cs="Times New Roman"/>
          <w:color w:val="auto"/>
          <w:sz w:val="22"/>
          <w:szCs w:val="22"/>
        </w:rPr>
        <w:t>3)Üzlethelyiségenként</w:t>
      </w:r>
      <w:proofErr w:type="gramEnd"/>
      <w:r w:rsidRPr="00444396">
        <w:rPr>
          <w:rFonts w:ascii="Bookman Old Style" w:hAnsi="Bookman Old Style" w:cs="Times New Roman"/>
          <w:color w:val="auto"/>
          <w:sz w:val="22"/>
          <w:szCs w:val="22"/>
        </w:rPr>
        <w:t xml:space="preserve"> legfeljebb két egyedi tájékoztató mobil tábla helyezhető el a közterületen, legfeljebb 75/150 cm méretű kialakítással, a gyalogosforgalmat nem akadályozó módon.</w:t>
      </w:r>
    </w:p>
    <w:p w:rsidR="00313C58" w:rsidRPr="00444396" w:rsidRDefault="00313C58" w:rsidP="00313C58">
      <w:pPr>
        <w:spacing w:after="240"/>
        <w:jc w:val="both"/>
        <w:rPr>
          <w:rFonts w:ascii="Bookman Old Style" w:hAnsi="Bookman Old Style" w:cs="Times New Roman"/>
          <w:color w:val="auto"/>
          <w:sz w:val="22"/>
          <w:szCs w:val="22"/>
        </w:rPr>
      </w:pPr>
      <w:r w:rsidRPr="00444396">
        <w:rPr>
          <w:rFonts w:ascii="Bookman Old Style" w:hAnsi="Bookman Old Style" w:cs="Times New Roman"/>
          <w:color w:val="auto"/>
          <w:sz w:val="22"/>
          <w:szCs w:val="22"/>
        </w:rPr>
        <w:t>(</w:t>
      </w:r>
      <w:proofErr w:type="gramStart"/>
      <w:r w:rsidRPr="00444396">
        <w:rPr>
          <w:rFonts w:ascii="Bookman Old Style" w:hAnsi="Bookman Old Style" w:cs="Times New Roman"/>
          <w:color w:val="auto"/>
          <w:sz w:val="22"/>
          <w:szCs w:val="22"/>
        </w:rPr>
        <w:t>4)Üzletenként</w:t>
      </w:r>
      <w:proofErr w:type="gramEnd"/>
      <w:r w:rsidRPr="00444396">
        <w:rPr>
          <w:rFonts w:ascii="Bookman Old Style" w:hAnsi="Bookman Old Style" w:cs="Times New Roman"/>
          <w:color w:val="auto"/>
          <w:sz w:val="22"/>
          <w:szCs w:val="22"/>
        </w:rPr>
        <w:t xml:space="preserve"> legfeljebb két cégtábla és egy darab cégér helyezhető el. Saroktelek esetén mindkét közterület irányába elhelyezhető a cég és címtábla, és 1-1 darab cégér.</w:t>
      </w:r>
    </w:p>
    <w:p w:rsidR="00313C58" w:rsidRPr="00444396" w:rsidRDefault="00313C58" w:rsidP="00313C58">
      <w:pPr>
        <w:spacing w:after="240"/>
        <w:jc w:val="both"/>
        <w:rPr>
          <w:rFonts w:ascii="Bookman Old Style" w:hAnsi="Bookman Old Style" w:cs="Times New Roman"/>
          <w:color w:val="auto"/>
          <w:sz w:val="22"/>
          <w:szCs w:val="22"/>
        </w:rPr>
      </w:pPr>
      <w:r w:rsidRPr="00444396">
        <w:rPr>
          <w:rFonts w:ascii="Bookman Old Style" w:hAnsi="Bookman Old Style" w:cs="Times New Roman"/>
          <w:color w:val="auto"/>
          <w:sz w:val="22"/>
          <w:szCs w:val="22"/>
        </w:rPr>
        <w:t>(</w:t>
      </w:r>
      <w:proofErr w:type="gramStart"/>
      <w:r w:rsidRPr="00444396">
        <w:rPr>
          <w:rFonts w:ascii="Bookman Old Style" w:hAnsi="Bookman Old Style" w:cs="Times New Roman"/>
          <w:color w:val="auto"/>
          <w:sz w:val="22"/>
          <w:szCs w:val="22"/>
        </w:rPr>
        <w:t>5)Az</w:t>
      </w:r>
      <w:proofErr w:type="gramEnd"/>
      <w:r w:rsidRPr="00444396">
        <w:rPr>
          <w:rFonts w:ascii="Bookman Old Style" w:hAnsi="Bookman Old Style" w:cs="Times New Roman"/>
          <w:color w:val="auto"/>
          <w:sz w:val="22"/>
          <w:szCs w:val="22"/>
        </w:rPr>
        <w:t xml:space="preserve"> üzletfelirat hossza legfeljebb 3,0 m, magassága 1,0 m, vastagsága 15 cm lehet.</w:t>
      </w:r>
    </w:p>
    <w:p w:rsidR="00313C58" w:rsidRPr="00444396" w:rsidRDefault="00313C58" w:rsidP="00313C58">
      <w:pPr>
        <w:spacing w:after="240"/>
        <w:jc w:val="center"/>
        <w:rPr>
          <w:rFonts w:ascii="Bookman Old Style" w:hAnsi="Bookman Old Style" w:cs="Times New Roman"/>
          <w:b/>
          <w:bCs/>
          <w:color w:val="auto"/>
          <w:sz w:val="22"/>
          <w:szCs w:val="22"/>
        </w:rPr>
      </w:pPr>
      <w:r w:rsidRPr="00444396">
        <w:rPr>
          <w:rFonts w:ascii="Bookman Old Style" w:hAnsi="Bookman Old Style" w:cs="Times New Roman"/>
          <w:b/>
          <w:bCs/>
          <w:color w:val="auto"/>
          <w:sz w:val="22"/>
          <w:szCs w:val="22"/>
        </w:rPr>
        <w:t>2</w:t>
      </w:r>
      <w:r w:rsidR="008B65FA" w:rsidRPr="00444396">
        <w:rPr>
          <w:rFonts w:ascii="Bookman Old Style" w:hAnsi="Bookman Old Style" w:cs="Times New Roman"/>
          <w:b/>
          <w:bCs/>
          <w:color w:val="auto"/>
          <w:sz w:val="22"/>
          <w:szCs w:val="22"/>
        </w:rPr>
        <w:t>2</w:t>
      </w:r>
      <w:r w:rsidRPr="00444396">
        <w:rPr>
          <w:rFonts w:ascii="Bookman Old Style" w:hAnsi="Bookman Old Style" w:cs="Times New Roman"/>
          <w:b/>
          <w:bCs/>
          <w:color w:val="auto"/>
          <w:sz w:val="22"/>
          <w:szCs w:val="22"/>
        </w:rPr>
        <w:t>.Reklámhordozóra vonatkozó követelményektől való eltérés szabályai</w:t>
      </w:r>
    </w:p>
    <w:p w:rsidR="00313C58" w:rsidRPr="00444396" w:rsidRDefault="00313C58" w:rsidP="00313C58">
      <w:pPr>
        <w:spacing w:after="240"/>
        <w:jc w:val="center"/>
        <w:rPr>
          <w:rFonts w:ascii="Bookman Old Style" w:hAnsi="Bookman Old Style" w:cs="Times New Roman"/>
          <w:color w:val="auto"/>
          <w:sz w:val="22"/>
          <w:szCs w:val="22"/>
        </w:rPr>
      </w:pPr>
      <w:r w:rsidRPr="00444396">
        <w:rPr>
          <w:rFonts w:ascii="Bookman Old Style" w:hAnsi="Bookman Old Style" w:cs="Times New Roman"/>
          <w:color w:val="auto"/>
          <w:sz w:val="22"/>
          <w:szCs w:val="22"/>
        </w:rPr>
        <w:t>2</w:t>
      </w:r>
      <w:r w:rsidR="008B65FA" w:rsidRPr="00444396">
        <w:rPr>
          <w:rFonts w:ascii="Bookman Old Style" w:hAnsi="Bookman Old Style" w:cs="Times New Roman"/>
          <w:color w:val="auto"/>
          <w:sz w:val="22"/>
          <w:szCs w:val="22"/>
        </w:rPr>
        <w:t>2</w:t>
      </w:r>
      <w:r w:rsidRPr="00444396">
        <w:rPr>
          <w:rFonts w:ascii="Bookman Old Style" w:hAnsi="Bookman Old Style" w:cs="Times New Roman"/>
          <w:color w:val="auto"/>
          <w:sz w:val="22"/>
          <w:szCs w:val="22"/>
        </w:rPr>
        <w:t>.§</w:t>
      </w:r>
    </w:p>
    <w:p w:rsidR="00313C58" w:rsidRPr="00444396" w:rsidRDefault="00313C58" w:rsidP="00313C58">
      <w:pPr>
        <w:spacing w:after="240"/>
        <w:jc w:val="both"/>
        <w:rPr>
          <w:rFonts w:ascii="Bookman Old Style" w:hAnsi="Bookman Old Style" w:cs="Times New Roman"/>
          <w:color w:val="auto"/>
          <w:sz w:val="22"/>
          <w:szCs w:val="22"/>
        </w:rPr>
      </w:pPr>
      <w:r w:rsidRPr="00444396">
        <w:rPr>
          <w:rFonts w:ascii="Bookman Old Style" w:hAnsi="Bookman Old Style" w:cs="Times New Roman"/>
          <w:color w:val="auto"/>
          <w:sz w:val="22"/>
          <w:szCs w:val="22"/>
        </w:rPr>
        <w:t>(1</w:t>
      </w:r>
      <w:proofErr w:type="gramStart"/>
      <w:r w:rsidRPr="00444396">
        <w:rPr>
          <w:rFonts w:ascii="Bookman Old Style" w:hAnsi="Bookman Old Style" w:cs="Times New Roman"/>
          <w:color w:val="auto"/>
          <w:sz w:val="22"/>
          <w:szCs w:val="22"/>
        </w:rPr>
        <w:t>)a)A</w:t>
      </w:r>
      <w:proofErr w:type="gramEnd"/>
      <w:r w:rsidRPr="00444396">
        <w:rPr>
          <w:rFonts w:ascii="Bookman Old Style" w:hAnsi="Bookman Old Style" w:cs="Times New Roman"/>
          <w:color w:val="auto"/>
          <w:sz w:val="22"/>
          <w:szCs w:val="22"/>
        </w:rPr>
        <w:t xml:space="preserve"> település szempontjából jelentős eseményről való tájékoztatás érdekében egy évben összesen 12 naptári hét időtartamára, köztulajdonban álló ingatlanon lakó- és vegyes területen nem csak utcabútor igénybevételével lehetséges, míg a különleges és településkép szempontjából nem meghatározó egyéb területen utcabútor igénybevételével lehetséges.</w:t>
      </w:r>
    </w:p>
    <w:p w:rsidR="00313C58" w:rsidRPr="00444396" w:rsidRDefault="00313C58" w:rsidP="00313C58">
      <w:pPr>
        <w:spacing w:after="240"/>
        <w:jc w:val="both"/>
        <w:rPr>
          <w:rFonts w:ascii="Bookman Old Style" w:hAnsi="Bookman Old Style" w:cs="Times New Roman"/>
          <w:color w:val="auto"/>
          <w:sz w:val="22"/>
          <w:szCs w:val="22"/>
        </w:rPr>
      </w:pPr>
      <w:proofErr w:type="gramStart"/>
      <w:r w:rsidRPr="00444396">
        <w:rPr>
          <w:rFonts w:ascii="Bookman Old Style" w:hAnsi="Bookman Old Style" w:cs="Times New Roman"/>
          <w:color w:val="auto"/>
          <w:sz w:val="22"/>
          <w:szCs w:val="22"/>
        </w:rPr>
        <w:t>b)Beépítésre</w:t>
      </w:r>
      <w:proofErr w:type="gramEnd"/>
      <w:r w:rsidRPr="00444396">
        <w:rPr>
          <w:rFonts w:ascii="Bookman Old Style" w:hAnsi="Bookman Old Style" w:cs="Times New Roman"/>
          <w:color w:val="auto"/>
          <w:sz w:val="22"/>
          <w:szCs w:val="22"/>
        </w:rPr>
        <w:t xml:space="preserve"> nem szánt területek közül közkertben és közparkban és egyéb területen burkolt vagy fásított köztéren utcabútor igénybe vételével lehetséges.</w:t>
      </w:r>
    </w:p>
    <w:p w:rsidR="00313C58" w:rsidRPr="00444396" w:rsidRDefault="00313C58" w:rsidP="00313C58">
      <w:pPr>
        <w:spacing w:after="240"/>
        <w:jc w:val="both"/>
        <w:rPr>
          <w:rFonts w:ascii="Bookman Old Style" w:hAnsi="Bookman Old Style" w:cs="Times New Roman"/>
          <w:color w:val="auto"/>
          <w:sz w:val="22"/>
          <w:szCs w:val="22"/>
        </w:rPr>
      </w:pPr>
      <w:r w:rsidRPr="00444396">
        <w:rPr>
          <w:rFonts w:ascii="Bookman Old Style" w:hAnsi="Bookman Old Style" w:cs="Times New Roman"/>
          <w:color w:val="auto"/>
          <w:sz w:val="22"/>
          <w:szCs w:val="22"/>
        </w:rPr>
        <w:t>c)Önkormányzat által támogatott rendezvényről tájékoztatás transzparensen (molinón) is lehetséges.</w:t>
      </w:r>
    </w:p>
    <w:p w:rsidR="00313C58" w:rsidRPr="00444396" w:rsidRDefault="00313C58" w:rsidP="00313C58">
      <w:pPr>
        <w:spacing w:after="240"/>
        <w:jc w:val="both"/>
        <w:rPr>
          <w:rFonts w:ascii="Bookman Old Style" w:hAnsi="Bookman Old Style" w:cs="Times New Roman"/>
          <w:color w:val="auto"/>
          <w:sz w:val="22"/>
          <w:szCs w:val="22"/>
        </w:rPr>
      </w:pPr>
      <w:r w:rsidRPr="00444396">
        <w:rPr>
          <w:rFonts w:ascii="Bookman Old Style" w:hAnsi="Bookman Old Style" w:cs="Times New Roman"/>
          <w:color w:val="auto"/>
          <w:sz w:val="22"/>
          <w:szCs w:val="22"/>
        </w:rPr>
        <w:t>(</w:t>
      </w:r>
      <w:proofErr w:type="gramStart"/>
      <w:r w:rsidRPr="00444396">
        <w:rPr>
          <w:rFonts w:ascii="Bookman Old Style" w:hAnsi="Bookman Old Style" w:cs="Times New Roman"/>
          <w:color w:val="auto"/>
          <w:sz w:val="22"/>
          <w:szCs w:val="22"/>
        </w:rPr>
        <w:t>2)Építési</w:t>
      </w:r>
      <w:proofErr w:type="gramEnd"/>
      <w:r w:rsidRPr="00444396">
        <w:rPr>
          <w:rFonts w:ascii="Bookman Old Style" w:hAnsi="Bookman Old Style" w:cs="Times New Roman"/>
          <w:color w:val="auto"/>
          <w:sz w:val="22"/>
          <w:szCs w:val="22"/>
        </w:rPr>
        <w:t xml:space="preserve"> reklámháló az építés időtartamára alkalmazható. Ennek során az építési naplóban kell igazolni az építés-felújítás megkezdését.</w:t>
      </w:r>
    </w:p>
    <w:p w:rsidR="00313C58" w:rsidRPr="00444396" w:rsidRDefault="00313C58" w:rsidP="00313C58">
      <w:pPr>
        <w:spacing w:after="240"/>
        <w:jc w:val="both"/>
        <w:rPr>
          <w:rFonts w:ascii="Bookman Old Style" w:hAnsi="Bookman Old Style" w:cs="Times New Roman"/>
          <w:color w:val="auto"/>
          <w:sz w:val="22"/>
          <w:szCs w:val="22"/>
        </w:rPr>
      </w:pPr>
      <w:r w:rsidRPr="00444396">
        <w:rPr>
          <w:rFonts w:ascii="Bookman Old Style" w:hAnsi="Bookman Old Style" w:cs="Times New Roman"/>
          <w:color w:val="auto"/>
          <w:sz w:val="22"/>
          <w:szCs w:val="22"/>
        </w:rPr>
        <w:t>(3)A reklám közzé tevője az eltérést a településképi bejelentési eljárás lefolytatására irányuló írásbeli kérelmével kezdeményezi.</w:t>
      </w:r>
    </w:p>
    <w:p w:rsidR="00313C58" w:rsidRPr="00444396" w:rsidRDefault="00313C58" w:rsidP="00313C58">
      <w:pPr>
        <w:spacing w:after="240"/>
        <w:jc w:val="center"/>
        <w:rPr>
          <w:rFonts w:ascii="Bookman Old Style" w:hAnsi="Bookman Old Style" w:cs="Times New Roman"/>
          <w:b/>
          <w:bCs/>
          <w:color w:val="auto"/>
          <w:sz w:val="22"/>
          <w:szCs w:val="22"/>
        </w:rPr>
      </w:pPr>
      <w:r w:rsidRPr="00444396">
        <w:rPr>
          <w:rFonts w:ascii="Bookman Old Style" w:hAnsi="Bookman Old Style" w:cs="Times New Roman"/>
          <w:b/>
          <w:bCs/>
          <w:color w:val="auto"/>
          <w:sz w:val="22"/>
          <w:szCs w:val="22"/>
        </w:rPr>
        <w:t>2</w:t>
      </w:r>
      <w:r w:rsidR="008B65FA" w:rsidRPr="00444396">
        <w:rPr>
          <w:rFonts w:ascii="Bookman Old Style" w:hAnsi="Bookman Old Style" w:cs="Times New Roman"/>
          <w:b/>
          <w:bCs/>
          <w:color w:val="auto"/>
          <w:sz w:val="22"/>
          <w:szCs w:val="22"/>
        </w:rPr>
        <w:t>3</w:t>
      </w:r>
      <w:r w:rsidRPr="00444396">
        <w:rPr>
          <w:rFonts w:ascii="Bookman Old Style" w:hAnsi="Bookman Old Style" w:cs="Times New Roman"/>
          <w:b/>
          <w:bCs/>
          <w:color w:val="auto"/>
          <w:sz w:val="22"/>
          <w:szCs w:val="22"/>
        </w:rPr>
        <w:t>.Egyéb műszaki berendezésekre vonatkozó településképi követelmények</w:t>
      </w:r>
    </w:p>
    <w:p w:rsidR="00313C58" w:rsidRPr="00444396" w:rsidRDefault="00313C58" w:rsidP="00313C58">
      <w:pPr>
        <w:spacing w:after="240"/>
        <w:jc w:val="center"/>
        <w:rPr>
          <w:rFonts w:ascii="Bookman Old Style" w:hAnsi="Bookman Old Style" w:cs="Times New Roman"/>
          <w:color w:val="auto"/>
          <w:sz w:val="22"/>
          <w:szCs w:val="22"/>
        </w:rPr>
      </w:pPr>
      <w:r w:rsidRPr="00444396">
        <w:rPr>
          <w:rFonts w:ascii="Bookman Old Style" w:hAnsi="Bookman Old Style" w:cs="Times New Roman"/>
          <w:color w:val="auto"/>
          <w:sz w:val="22"/>
          <w:szCs w:val="22"/>
        </w:rPr>
        <w:lastRenderedPageBreak/>
        <w:t>2</w:t>
      </w:r>
      <w:r w:rsidR="008B65FA" w:rsidRPr="00444396">
        <w:rPr>
          <w:rFonts w:ascii="Bookman Old Style" w:hAnsi="Bookman Old Style" w:cs="Times New Roman"/>
          <w:color w:val="auto"/>
          <w:sz w:val="22"/>
          <w:szCs w:val="22"/>
        </w:rPr>
        <w:t>3</w:t>
      </w:r>
      <w:r w:rsidRPr="00444396">
        <w:rPr>
          <w:rFonts w:ascii="Bookman Old Style" w:hAnsi="Bookman Old Style" w:cs="Times New Roman"/>
          <w:color w:val="auto"/>
          <w:sz w:val="22"/>
          <w:szCs w:val="22"/>
        </w:rPr>
        <w:t>.§</w:t>
      </w:r>
    </w:p>
    <w:p w:rsidR="00313C58" w:rsidRPr="00444396" w:rsidRDefault="00313C58" w:rsidP="00313C58">
      <w:pPr>
        <w:spacing w:after="240"/>
        <w:jc w:val="both"/>
        <w:rPr>
          <w:rFonts w:ascii="Bookman Old Style" w:hAnsi="Bookman Old Style" w:cs="Times New Roman"/>
          <w:color w:val="auto"/>
          <w:sz w:val="22"/>
          <w:szCs w:val="22"/>
        </w:rPr>
      </w:pPr>
      <w:r w:rsidRPr="00444396">
        <w:rPr>
          <w:rFonts w:ascii="Bookman Old Style" w:hAnsi="Bookman Old Style" w:cs="Times New Roman"/>
          <w:color w:val="auto"/>
          <w:sz w:val="22"/>
          <w:szCs w:val="22"/>
        </w:rPr>
        <w:t>(</w:t>
      </w:r>
      <w:proofErr w:type="gramStart"/>
      <w:r w:rsidRPr="00444396">
        <w:rPr>
          <w:rFonts w:ascii="Bookman Old Style" w:hAnsi="Bookman Old Style" w:cs="Times New Roman"/>
          <w:color w:val="auto"/>
          <w:sz w:val="22"/>
          <w:szCs w:val="22"/>
        </w:rPr>
        <w:t>1)Reklámvilágítással</w:t>
      </w:r>
      <w:proofErr w:type="gramEnd"/>
      <w:r w:rsidRPr="00444396">
        <w:rPr>
          <w:rFonts w:ascii="Bookman Old Style" w:hAnsi="Bookman Old Style" w:cs="Times New Roman"/>
          <w:color w:val="auto"/>
          <w:sz w:val="22"/>
          <w:szCs w:val="22"/>
        </w:rPr>
        <w:t>, magán- és közterületi térvilágítással fényszennyezést, kápráztatást, vakítást, ártó fényhatást okozni, és ezáltal a közlekedés biztonságát, az emberi egészséget veszélyeztetni, az ingatlan biztonságos használatát korlátozni nem szabad.</w:t>
      </w:r>
    </w:p>
    <w:p w:rsidR="00313C58" w:rsidRPr="00444396" w:rsidRDefault="00313C58" w:rsidP="00313C58">
      <w:pPr>
        <w:spacing w:after="240"/>
        <w:jc w:val="both"/>
        <w:rPr>
          <w:rFonts w:ascii="Bookman Old Style" w:hAnsi="Bookman Old Style" w:cs="Times New Roman"/>
          <w:color w:val="auto"/>
          <w:sz w:val="22"/>
          <w:szCs w:val="22"/>
        </w:rPr>
      </w:pPr>
      <w:r w:rsidRPr="00444396">
        <w:rPr>
          <w:rFonts w:ascii="Bookman Old Style" w:hAnsi="Bookman Old Style" w:cs="Times New Roman"/>
          <w:color w:val="auto"/>
          <w:sz w:val="22"/>
          <w:szCs w:val="22"/>
        </w:rPr>
        <w:t>(</w:t>
      </w:r>
      <w:proofErr w:type="gramStart"/>
      <w:r w:rsidRPr="00444396">
        <w:rPr>
          <w:rFonts w:ascii="Bookman Old Style" w:hAnsi="Bookman Old Style" w:cs="Times New Roman"/>
          <w:color w:val="auto"/>
          <w:sz w:val="22"/>
          <w:szCs w:val="22"/>
        </w:rPr>
        <w:t>2)Az</w:t>
      </w:r>
      <w:proofErr w:type="gramEnd"/>
      <w:r w:rsidRPr="00444396">
        <w:rPr>
          <w:rFonts w:ascii="Bookman Old Style" w:hAnsi="Bookman Old Style" w:cs="Times New Roman"/>
          <w:color w:val="auto"/>
          <w:sz w:val="22"/>
          <w:szCs w:val="22"/>
        </w:rPr>
        <w:t xml:space="preserve"> épületek homlokzatfelületein és tetőzetén csak áttört és vonalszerű fényfelirat helyezhető el.</w:t>
      </w:r>
    </w:p>
    <w:p w:rsidR="00313C58" w:rsidRPr="00444396" w:rsidRDefault="00313C58" w:rsidP="00313C58">
      <w:pPr>
        <w:spacing w:after="240"/>
        <w:jc w:val="both"/>
        <w:rPr>
          <w:rFonts w:ascii="Bookman Old Style" w:hAnsi="Bookman Old Style" w:cs="Times New Roman"/>
          <w:color w:val="auto"/>
          <w:sz w:val="22"/>
          <w:szCs w:val="22"/>
        </w:rPr>
      </w:pPr>
      <w:r w:rsidRPr="00444396">
        <w:rPr>
          <w:rFonts w:ascii="Bookman Old Style" w:hAnsi="Bookman Old Style" w:cs="Times New Roman"/>
          <w:color w:val="auto"/>
          <w:sz w:val="22"/>
          <w:szCs w:val="22"/>
        </w:rPr>
        <w:t>(</w:t>
      </w:r>
      <w:proofErr w:type="gramStart"/>
      <w:r w:rsidRPr="00444396">
        <w:rPr>
          <w:rFonts w:ascii="Bookman Old Style" w:hAnsi="Bookman Old Style" w:cs="Times New Roman"/>
          <w:color w:val="auto"/>
          <w:sz w:val="22"/>
          <w:szCs w:val="22"/>
        </w:rPr>
        <w:t>3)Kültéri</w:t>
      </w:r>
      <w:proofErr w:type="gramEnd"/>
      <w:r w:rsidRPr="00444396">
        <w:rPr>
          <w:rFonts w:ascii="Bookman Old Style" w:hAnsi="Bookman Old Style" w:cs="Times New Roman"/>
          <w:color w:val="auto"/>
          <w:sz w:val="22"/>
          <w:szCs w:val="22"/>
        </w:rPr>
        <w:t xml:space="preserve"> világító berendezések úgy alakítandók ki, hogy azok a fényt a talaj felé sugározzák. </w:t>
      </w:r>
      <w:r w:rsidR="0024286B" w:rsidRPr="00444396">
        <w:rPr>
          <w:rFonts w:ascii="Bookman Old Style" w:hAnsi="Bookman Old Style" w:cs="Times New Roman"/>
          <w:color w:val="auto"/>
          <w:sz w:val="22"/>
          <w:szCs w:val="22"/>
        </w:rPr>
        <w:t>E</w:t>
      </w:r>
      <w:r w:rsidRPr="00444396">
        <w:rPr>
          <w:rFonts w:ascii="Bookman Old Style" w:hAnsi="Bookman Old Style" w:cs="Times New Roman"/>
          <w:color w:val="auto"/>
          <w:sz w:val="22"/>
          <w:szCs w:val="22"/>
        </w:rPr>
        <w:t>gyéb ferde megvilágítású berendezés csak élet- és vagyonbiztonsági okból alakítható ki.</w:t>
      </w:r>
    </w:p>
    <w:p w:rsidR="00313C58" w:rsidRPr="00444396" w:rsidRDefault="00313C58" w:rsidP="00313C58">
      <w:pPr>
        <w:spacing w:after="240"/>
        <w:jc w:val="both"/>
        <w:rPr>
          <w:rFonts w:ascii="Bookman Old Style" w:hAnsi="Bookman Old Style" w:cs="Times New Roman"/>
          <w:color w:val="auto"/>
          <w:sz w:val="22"/>
          <w:szCs w:val="22"/>
        </w:rPr>
      </w:pPr>
      <w:r w:rsidRPr="00444396">
        <w:rPr>
          <w:rFonts w:ascii="Bookman Old Style" w:hAnsi="Bookman Old Style" w:cs="Times New Roman"/>
          <w:color w:val="auto"/>
          <w:sz w:val="22"/>
          <w:szCs w:val="22"/>
        </w:rPr>
        <w:t>(</w:t>
      </w:r>
      <w:proofErr w:type="gramStart"/>
      <w:r w:rsidRPr="00444396">
        <w:rPr>
          <w:rFonts w:ascii="Bookman Old Style" w:hAnsi="Bookman Old Style" w:cs="Times New Roman"/>
          <w:color w:val="auto"/>
          <w:sz w:val="22"/>
          <w:szCs w:val="22"/>
        </w:rPr>
        <w:t>4)Talajszintbe</w:t>
      </w:r>
      <w:proofErr w:type="gramEnd"/>
      <w:r w:rsidRPr="00444396">
        <w:rPr>
          <w:rFonts w:ascii="Bookman Old Style" w:hAnsi="Bookman Old Style" w:cs="Times New Roman"/>
          <w:color w:val="auto"/>
          <w:sz w:val="22"/>
          <w:szCs w:val="22"/>
        </w:rPr>
        <w:t xml:space="preserve"> épített fényverő berendezés csak akkor építhető, ha annak fénye a megvilágított építményen teljes mértékben </w:t>
      </w:r>
      <w:proofErr w:type="spellStart"/>
      <w:r w:rsidRPr="00444396">
        <w:rPr>
          <w:rFonts w:ascii="Bookman Old Style" w:hAnsi="Bookman Old Style" w:cs="Times New Roman"/>
          <w:color w:val="auto"/>
          <w:sz w:val="22"/>
          <w:szCs w:val="22"/>
        </w:rPr>
        <w:t>elnyelődik</w:t>
      </w:r>
      <w:proofErr w:type="spellEnd"/>
      <w:r w:rsidRPr="00444396">
        <w:rPr>
          <w:rFonts w:ascii="Bookman Old Style" w:hAnsi="Bookman Old Style" w:cs="Times New Roman"/>
          <w:color w:val="auto"/>
          <w:sz w:val="22"/>
          <w:szCs w:val="22"/>
        </w:rPr>
        <w:t>.</w:t>
      </w:r>
    </w:p>
    <w:p w:rsidR="00313C58" w:rsidRPr="00444396" w:rsidRDefault="00313C58" w:rsidP="00313C58">
      <w:pPr>
        <w:tabs>
          <w:tab w:val="left" w:pos="411"/>
        </w:tabs>
        <w:spacing w:after="240"/>
        <w:jc w:val="center"/>
        <w:rPr>
          <w:rFonts w:ascii="Bookman Old Style" w:hAnsi="Bookman Old Style" w:cs="Times New Roman"/>
          <w:color w:val="auto"/>
          <w:sz w:val="22"/>
          <w:szCs w:val="22"/>
        </w:rPr>
      </w:pPr>
      <w:r w:rsidRPr="00444396">
        <w:rPr>
          <w:rFonts w:ascii="Bookman Old Style" w:hAnsi="Bookman Old Style" w:cs="Times New Roman"/>
          <w:color w:val="auto"/>
          <w:sz w:val="22"/>
          <w:szCs w:val="22"/>
        </w:rPr>
        <w:t>5.§</w:t>
      </w:r>
    </w:p>
    <w:p w:rsidR="00313C58" w:rsidRPr="00444396" w:rsidRDefault="00313C58" w:rsidP="00313C58">
      <w:pPr>
        <w:tabs>
          <w:tab w:val="left" w:pos="411"/>
        </w:tabs>
        <w:spacing w:after="240"/>
        <w:jc w:val="both"/>
        <w:rPr>
          <w:rFonts w:ascii="Bookman Old Style" w:hAnsi="Bookman Old Style" w:cs="Times New Roman"/>
          <w:color w:val="auto"/>
          <w:sz w:val="22"/>
          <w:szCs w:val="22"/>
        </w:rPr>
      </w:pPr>
      <w:r w:rsidRPr="00444396">
        <w:rPr>
          <w:rFonts w:ascii="Bookman Old Style" w:hAnsi="Bookman Old Style" w:cs="Times New Roman"/>
          <w:color w:val="auto"/>
          <w:sz w:val="22"/>
          <w:szCs w:val="22"/>
        </w:rPr>
        <w:t>A Rendelet V.-VIII. Fejezete helyébe az alábbi VI. Fejezet kerül:</w:t>
      </w:r>
    </w:p>
    <w:p w:rsidR="00313C58" w:rsidRPr="00444396" w:rsidRDefault="00313C58" w:rsidP="00313C58">
      <w:pPr>
        <w:spacing w:after="240"/>
        <w:jc w:val="center"/>
        <w:rPr>
          <w:rFonts w:ascii="Bookman Old Style" w:hAnsi="Bookman Old Style" w:cs="Times New Roman"/>
          <w:b/>
          <w:bCs/>
          <w:color w:val="auto"/>
          <w:sz w:val="22"/>
          <w:szCs w:val="22"/>
        </w:rPr>
      </w:pPr>
      <w:r w:rsidRPr="00444396">
        <w:rPr>
          <w:rFonts w:ascii="Bookman Old Style" w:hAnsi="Bookman Old Style" w:cs="Times New Roman"/>
          <w:b/>
          <w:bCs/>
          <w:color w:val="auto"/>
          <w:sz w:val="22"/>
          <w:szCs w:val="22"/>
        </w:rPr>
        <w:t>VI. Fejezet</w:t>
      </w:r>
    </w:p>
    <w:p w:rsidR="00313C58" w:rsidRPr="00444396" w:rsidRDefault="00313C58" w:rsidP="00313C58">
      <w:pPr>
        <w:spacing w:after="240"/>
        <w:jc w:val="center"/>
        <w:rPr>
          <w:rFonts w:ascii="Bookman Old Style" w:hAnsi="Bookman Old Style" w:cs="Times New Roman"/>
          <w:color w:val="auto"/>
          <w:sz w:val="22"/>
          <w:szCs w:val="22"/>
        </w:rPr>
      </w:pPr>
      <w:r w:rsidRPr="00444396">
        <w:rPr>
          <w:rFonts w:ascii="Bookman Old Style" w:hAnsi="Bookman Old Style" w:cs="Times New Roman"/>
          <w:color w:val="auto"/>
          <w:sz w:val="22"/>
          <w:szCs w:val="22"/>
        </w:rPr>
        <w:t>Településkép-védelmi tájékoztatás és szakmai konzultáció</w:t>
      </w:r>
    </w:p>
    <w:p w:rsidR="00313C58" w:rsidRPr="00444396" w:rsidRDefault="00313C58" w:rsidP="00313C58">
      <w:pPr>
        <w:spacing w:after="240"/>
        <w:jc w:val="center"/>
        <w:rPr>
          <w:rFonts w:ascii="Bookman Old Style" w:hAnsi="Bookman Old Style" w:cs="Times New Roman"/>
          <w:color w:val="auto"/>
          <w:sz w:val="22"/>
          <w:szCs w:val="22"/>
        </w:rPr>
      </w:pPr>
      <w:r w:rsidRPr="00444396">
        <w:rPr>
          <w:rFonts w:ascii="Bookman Old Style" w:hAnsi="Bookman Old Style" w:cs="Times New Roman"/>
          <w:color w:val="auto"/>
          <w:sz w:val="22"/>
          <w:szCs w:val="22"/>
        </w:rPr>
        <w:t>településképi kötelezés, településkép-védelmi bírság</w:t>
      </w:r>
    </w:p>
    <w:p w:rsidR="00313C58" w:rsidRPr="00444396" w:rsidRDefault="00313C58" w:rsidP="00313C58">
      <w:pPr>
        <w:spacing w:after="240"/>
        <w:jc w:val="center"/>
        <w:rPr>
          <w:rFonts w:ascii="Bookman Old Style" w:hAnsi="Bookman Old Style" w:cs="Times New Roman"/>
          <w:b/>
          <w:bCs/>
          <w:color w:val="auto"/>
          <w:sz w:val="22"/>
          <w:szCs w:val="22"/>
        </w:rPr>
      </w:pPr>
      <w:r w:rsidRPr="00444396">
        <w:rPr>
          <w:rFonts w:ascii="Bookman Old Style" w:hAnsi="Bookman Old Style" w:cs="Times New Roman"/>
          <w:b/>
          <w:bCs/>
          <w:color w:val="auto"/>
          <w:sz w:val="22"/>
          <w:szCs w:val="22"/>
        </w:rPr>
        <w:t>2</w:t>
      </w:r>
      <w:r w:rsidR="008B65FA" w:rsidRPr="00444396">
        <w:rPr>
          <w:rFonts w:ascii="Bookman Old Style" w:hAnsi="Bookman Old Style" w:cs="Times New Roman"/>
          <w:b/>
          <w:bCs/>
          <w:color w:val="auto"/>
          <w:sz w:val="22"/>
          <w:szCs w:val="22"/>
        </w:rPr>
        <w:t>4</w:t>
      </w:r>
      <w:r w:rsidRPr="00444396">
        <w:rPr>
          <w:rFonts w:ascii="Bookman Old Style" w:hAnsi="Bookman Old Style" w:cs="Times New Roman"/>
          <w:b/>
          <w:bCs/>
          <w:color w:val="auto"/>
          <w:sz w:val="22"/>
          <w:szCs w:val="22"/>
        </w:rPr>
        <w:t>.Településkép-védelmi tájékoztatás és szakmai konzultáció</w:t>
      </w:r>
    </w:p>
    <w:p w:rsidR="00313C58" w:rsidRPr="00444396" w:rsidRDefault="00313C58" w:rsidP="00313C58">
      <w:pPr>
        <w:spacing w:after="240"/>
        <w:jc w:val="center"/>
        <w:rPr>
          <w:rFonts w:ascii="Bookman Old Style" w:hAnsi="Bookman Old Style" w:cs="Times New Roman"/>
          <w:color w:val="auto"/>
          <w:sz w:val="22"/>
          <w:szCs w:val="22"/>
        </w:rPr>
      </w:pPr>
      <w:r w:rsidRPr="00444396">
        <w:rPr>
          <w:rFonts w:ascii="Bookman Old Style" w:hAnsi="Bookman Old Style" w:cs="Times New Roman"/>
          <w:color w:val="auto"/>
          <w:sz w:val="22"/>
          <w:szCs w:val="22"/>
        </w:rPr>
        <w:t>2</w:t>
      </w:r>
      <w:r w:rsidR="008B65FA" w:rsidRPr="00444396">
        <w:rPr>
          <w:rFonts w:ascii="Bookman Old Style" w:hAnsi="Bookman Old Style" w:cs="Times New Roman"/>
          <w:color w:val="auto"/>
          <w:sz w:val="22"/>
          <w:szCs w:val="22"/>
        </w:rPr>
        <w:t>4</w:t>
      </w:r>
      <w:r w:rsidRPr="00444396">
        <w:rPr>
          <w:rFonts w:ascii="Bookman Old Style" w:hAnsi="Bookman Old Style" w:cs="Times New Roman"/>
          <w:color w:val="auto"/>
          <w:sz w:val="22"/>
          <w:szCs w:val="22"/>
        </w:rPr>
        <w:t>.§</w:t>
      </w:r>
    </w:p>
    <w:p w:rsidR="00313C58" w:rsidRPr="00444396" w:rsidRDefault="00313C58" w:rsidP="00313C58">
      <w:pPr>
        <w:spacing w:after="240"/>
        <w:jc w:val="both"/>
        <w:rPr>
          <w:rFonts w:ascii="Bookman Old Style" w:hAnsi="Bookman Old Style" w:cs="Times New Roman"/>
          <w:color w:val="auto"/>
          <w:sz w:val="22"/>
          <w:szCs w:val="22"/>
        </w:rPr>
      </w:pPr>
      <w:r w:rsidRPr="00444396">
        <w:rPr>
          <w:rFonts w:ascii="Bookman Old Style" w:hAnsi="Bookman Old Style" w:cs="Times New Roman"/>
          <w:color w:val="auto"/>
          <w:sz w:val="22"/>
          <w:szCs w:val="22"/>
        </w:rPr>
        <w:t>(1)A településképi követelményekről a főépítész, - alkalmazásának hiányában a polgármester – az építéssel érintett telken tervezett építési munkák végzéséhez kérelemre szakmai konzultációt biztosít.</w:t>
      </w:r>
    </w:p>
    <w:p w:rsidR="00313C58" w:rsidRPr="00444396" w:rsidRDefault="00313C58" w:rsidP="00313C58">
      <w:pPr>
        <w:spacing w:after="240"/>
        <w:jc w:val="both"/>
        <w:rPr>
          <w:rFonts w:ascii="Bookman Old Style" w:hAnsi="Bookman Old Style" w:cs="Times New Roman"/>
          <w:color w:val="auto"/>
          <w:sz w:val="22"/>
          <w:szCs w:val="22"/>
        </w:rPr>
      </w:pPr>
      <w:r w:rsidRPr="00444396">
        <w:rPr>
          <w:rFonts w:ascii="Bookman Old Style" w:hAnsi="Bookman Old Style" w:cs="Times New Roman"/>
          <w:color w:val="auto"/>
          <w:sz w:val="22"/>
          <w:szCs w:val="22"/>
        </w:rPr>
        <w:t>(</w:t>
      </w:r>
      <w:proofErr w:type="gramStart"/>
      <w:r w:rsidRPr="00444396">
        <w:rPr>
          <w:rFonts w:ascii="Bookman Old Style" w:hAnsi="Bookman Old Style" w:cs="Times New Roman"/>
          <w:color w:val="auto"/>
          <w:sz w:val="22"/>
          <w:szCs w:val="22"/>
        </w:rPr>
        <w:t>2)Szakmai</w:t>
      </w:r>
      <w:proofErr w:type="gramEnd"/>
      <w:r w:rsidRPr="00444396">
        <w:rPr>
          <w:rFonts w:ascii="Bookman Old Style" w:hAnsi="Bookman Old Style" w:cs="Times New Roman"/>
          <w:color w:val="auto"/>
          <w:sz w:val="22"/>
          <w:szCs w:val="22"/>
        </w:rPr>
        <w:t xml:space="preserve"> konzultáció az építés megkezdése előtt legalább egyszer kötelező:</w:t>
      </w:r>
    </w:p>
    <w:p w:rsidR="00313C58" w:rsidRPr="00444396" w:rsidRDefault="00313C58" w:rsidP="00313C58">
      <w:pPr>
        <w:spacing w:after="240"/>
        <w:jc w:val="both"/>
        <w:rPr>
          <w:rFonts w:ascii="Bookman Old Style" w:hAnsi="Bookman Old Style" w:cs="Times New Roman"/>
          <w:color w:val="auto"/>
          <w:sz w:val="22"/>
          <w:szCs w:val="22"/>
        </w:rPr>
      </w:pPr>
      <w:proofErr w:type="gramStart"/>
      <w:r w:rsidRPr="00444396">
        <w:rPr>
          <w:rFonts w:ascii="Bookman Old Style" w:hAnsi="Bookman Old Style" w:cs="Times New Roman"/>
          <w:color w:val="auto"/>
          <w:sz w:val="22"/>
          <w:szCs w:val="22"/>
        </w:rPr>
        <w:t>a)településkép</w:t>
      </w:r>
      <w:proofErr w:type="gramEnd"/>
      <w:r w:rsidRPr="00444396">
        <w:rPr>
          <w:rFonts w:ascii="Bookman Old Style" w:hAnsi="Bookman Old Style" w:cs="Times New Roman"/>
          <w:color w:val="auto"/>
          <w:sz w:val="22"/>
          <w:szCs w:val="22"/>
        </w:rPr>
        <w:t xml:space="preserve"> szempontjából meghatározó területen</w:t>
      </w:r>
    </w:p>
    <w:p w:rsidR="00313C58" w:rsidRPr="00444396" w:rsidRDefault="00313C58" w:rsidP="00313C58">
      <w:pPr>
        <w:spacing w:after="240"/>
        <w:jc w:val="both"/>
        <w:rPr>
          <w:rFonts w:ascii="Bookman Old Style" w:hAnsi="Bookman Old Style" w:cs="Times New Roman"/>
          <w:color w:val="auto"/>
          <w:sz w:val="22"/>
          <w:szCs w:val="22"/>
        </w:rPr>
      </w:pPr>
      <w:proofErr w:type="spellStart"/>
      <w:proofErr w:type="gramStart"/>
      <w:r w:rsidRPr="00444396">
        <w:rPr>
          <w:rFonts w:ascii="Bookman Old Style" w:hAnsi="Bookman Old Style" w:cs="Times New Roman"/>
          <w:color w:val="auto"/>
          <w:sz w:val="22"/>
          <w:szCs w:val="22"/>
        </w:rPr>
        <w:t>aa</w:t>
      </w:r>
      <w:proofErr w:type="spellEnd"/>
      <w:r w:rsidRPr="00444396">
        <w:rPr>
          <w:rFonts w:ascii="Bookman Old Style" w:hAnsi="Bookman Old Style" w:cs="Times New Roman"/>
          <w:color w:val="auto"/>
          <w:sz w:val="22"/>
          <w:szCs w:val="22"/>
        </w:rPr>
        <w:t>)új</w:t>
      </w:r>
      <w:proofErr w:type="gramEnd"/>
      <w:r w:rsidRPr="00444396">
        <w:rPr>
          <w:rFonts w:ascii="Bookman Old Style" w:hAnsi="Bookman Old Style" w:cs="Times New Roman"/>
          <w:color w:val="auto"/>
          <w:sz w:val="22"/>
          <w:szCs w:val="22"/>
        </w:rPr>
        <w:t>, közterület felé eső épület építése,</w:t>
      </w:r>
    </w:p>
    <w:p w:rsidR="00313C58" w:rsidRPr="00444396" w:rsidRDefault="00313C58" w:rsidP="00313C58">
      <w:pPr>
        <w:spacing w:after="240"/>
        <w:jc w:val="both"/>
        <w:rPr>
          <w:rFonts w:ascii="Bookman Old Style" w:hAnsi="Bookman Old Style" w:cs="Times New Roman"/>
          <w:color w:val="auto"/>
          <w:sz w:val="22"/>
          <w:szCs w:val="22"/>
        </w:rPr>
      </w:pPr>
      <w:proofErr w:type="gramStart"/>
      <w:r w:rsidRPr="00444396">
        <w:rPr>
          <w:rFonts w:ascii="Bookman Old Style" w:hAnsi="Bookman Old Style" w:cs="Times New Roman"/>
          <w:color w:val="auto"/>
          <w:sz w:val="22"/>
          <w:szCs w:val="22"/>
        </w:rPr>
        <w:t>ab)meglévő</w:t>
      </w:r>
      <w:proofErr w:type="gramEnd"/>
      <w:r w:rsidRPr="00444396">
        <w:rPr>
          <w:rFonts w:ascii="Bookman Old Style" w:hAnsi="Bookman Old Style" w:cs="Times New Roman"/>
          <w:color w:val="auto"/>
          <w:sz w:val="22"/>
          <w:szCs w:val="22"/>
        </w:rPr>
        <w:t xml:space="preserve"> épület átalakítása, bővítése, utólagos hőszigetelése,</w:t>
      </w:r>
    </w:p>
    <w:p w:rsidR="00313C58" w:rsidRPr="00444396" w:rsidRDefault="00313C58" w:rsidP="00313C58">
      <w:pPr>
        <w:spacing w:after="240"/>
        <w:jc w:val="both"/>
        <w:rPr>
          <w:rFonts w:ascii="Bookman Old Style" w:hAnsi="Bookman Old Style" w:cs="Times New Roman"/>
          <w:color w:val="auto"/>
          <w:sz w:val="22"/>
          <w:szCs w:val="22"/>
        </w:rPr>
      </w:pPr>
      <w:proofErr w:type="spellStart"/>
      <w:proofErr w:type="gramStart"/>
      <w:r w:rsidRPr="00444396">
        <w:rPr>
          <w:rFonts w:ascii="Bookman Old Style" w:hAnsi="Bookman Old Style" w:cs="Times New Roman"/>
          <w:color w:val="auto"/>
          <w:sz w:val="22"/>
          <w:szCs w:val="22"/>
        </w:rPr>
        <w:t>ac</w:t>
      </w:r>
      <w:proofErr w:type="spellEnd"/>
      <w:r w:rsidRPr="00444396">
        <w:rPr>
          <w:rFonts w:ascii="Bookman Old Style" w:hAnsi="Bookman Old Style" w:cs="Times New Roman"/>
          <w:color w:val="auto"/>
          <w:sz w:val="22"/>
          <w:szCs w:val="22"/>
        </w:rPr>
        <w:t>)meglévő</w:t>
      </w:r>
      <w:proofErr w:type="gramEnd"/>
      <w:r w:rsidRPr="00444396">
        <w:rPr>
          <w:rFonts w:ascii="Bookman Old Style" w:hAnsi="Bookman Old Style" w:cs="Times New Roman"/>
          <w:color w:val="auto"/>
          <w:sz w:val="22"/>
          <w:szCs w:val="22"/>
        </w:rPr>
        <w:t xml:space="preserve"> épület homlokzatszínezéssel járó felújítása,</w:t>
      </w:r>
    </w:p>
    <w:p w:rsidR="00313C58" w:rsidRPr="00444396" w:rsidRDefault="00313C58" w:rsidP="00313C58">
      <w:pPr>
        <w:spacing w:after="240"/>
        <w:jc w:val="both"/>
        <w:rPr>
          <w:rFonts w:ascii="Bookman Old Style" w:hAnsi="Bookman Old Style" w:cs="Times New Roman"/>
          <w:color w:val="auto"/>
          <w:sz w:val="22"/>
          <w:szCs w:val="22"/>
        </w:rPr>
      </w:pPr>
      <w:proofErr w:type="gramStart"/>
      <w:r w:rsidRPr="00444396">
        <w:rPr>
          <w:rFonts w:ascii="Bookman Old Style" w:hAnsi="Bookman Old Style" w:cs="Times New Roman"/>
          <w:color w:val="auto"/>
          <w:sz w:val="22"/>
          <w:szCs w:val="22"/>
        </w:rPr>
        <w:t>ad)utcai</w:t>
      </w:r>
      <w:proofErr w:type="gramEnd"/>
      <w:r w:rsidRPr="00444396">
        <w:rPr>
          <w:rFonts w:ascii="Bookman Old Style" w:hAnsi="Bookman Old Style" w:cs="Times New Roman"/>
          <w:color w:val="auto"/>
          <w:sz w:val="22"/>
          <w:szCs w:val="22"/>
        </w:rPr>
        <w:t xml:space="preserve"> kerítés építése,</w:t>
      </w:r>
    </w:p>
    <w:p w:rsidR="00313C58" w:rsidRPr="00444396" w:rsidRDefault="00313C58" w:rsidP="00313C58">
      <w:pPr>
        <w:spacing w:after="240"/>
        <w:jc w:val="both"/>
        <w:rPr>
          <w:rFonts w:ascii="Bookman Old Style" w:hAnsi="Bookman Old Style" w:cs="Times New Roman"/>
          <w:color w:val="auto"/>
          <w:sz w:val="22"/>
          <w:szCs w:val="22"/>
        </w:rPr>
      </w:pPr>
      <w:proofErr w:type="spellStart"/>
      <w:proofErr w:type="gramStart"/>
      <w:r w:rsidRPr="00444396">
        <w:rPr>
          <w:rFonts w:ascii="Bookman Old Style" w:hAnsi="Bookman Old Style" w:cs="Times New Roman"/>
          <w:color w:val="auto"/>
          <w:sz w:val="22"/>
          <w:szCs w:val="22"/>
        </w:rPr>
        <w:t>ae</w:t>
      </w:r>
      <w:proofErr w:type="spellEnd"/>
      <w:r w:rsidRPr="00444396">
        <w:rPr>
          <w:rFonts w:ascii="Bookman Old Style" w:hAnsi="Bookman Old Style" w:cs="Times New Roman"/>
          <w:color w:val="auto"/>
          <w:sz w:val="22"/>
          <w:szCs w:val="22"/>
        </w:rPr>
        <w:t>)új</w:t>
      </w:r>
      <w:proofErr w:type="gramEnd"/>
      <w:r w:rsidRPr="00444396">
        <w:rPr>
          <w:rFonts w:ascii="Bookman Old Style" w:hAnsi="Bookman Old Style" w:cs="Times New Roman"/>
          <w:color w:val="auto"/>
          <w:sz w:val="22"/>
          <w:szCs w:val="22"/>
        </w:rPr>
        <w:t xml:space="preserve"> cégér, reklámhordozó elhelyezése</w:t>
      </w:r>
    </w:p>
    <w:p w:rsidR="00313C58" w:rsidRPr="00444396" w:rsidRDefault="00313C58" w:rsidP="00313C58">
      <w:pPr>
        <w:spacing w:after="240"/>
        <w:jc w:val="both"/>
        <w:rPr>
          <w:rFonts w:ascii="Bookman Old Style" w:hAnsi="Bookman Old Style" w:cs="Times New Roman"/>
          <w:color w:val="auto"/>
          <w:sz w:val="22"/>
          <w:szCs w:val="22"/>
        </w:rPr>
      </w:pPr>
      <w:r w:rsidRPr="00444396">
        <w:rPr>
          <w:rFonts w:ascii="Bookman Old Style" w:hAnsi="Bookman Old Style" w:cs="Times New Roman"/>
          <w:color w:val="auto"/>
          <w:sz w:val="22"/>
          <w:szCs w:val="22"/>
        </w:rPr>
        <w:t>eseteiben.</w:t>
      </w:r>
    </w:p>
    <w:p w:rsidR="00313C58" w:rsidRPr="00444396" w:rsidRDefault="00313C58" w:rsidP="00313C58">
      <w:pPr>
        <w:spacing w:after="240"/>
        <w:jc w:val="both"/>
        <w:rPr>
          <w:rFonts w:ascii="Bookman Old Style" w:hAnsi="Bookman Old Style" w:cs="Times New Roman"/>
          <w:color w:val="auto"/>
          <w:sz w:val="22"/>
          <w:szCs w:val="22"/>
        </w:rPr>
      </w:pPr>
      <w:proofErr w:type="gramStart"/>
      <w:r w:rsidRPr="00444396">
        <w:rPr>
          <w:rFonts w:ascii="Bookman Old Style" w:hAnsi="Bookman Old Style" w:cs="Times New Roman"/>
          <w:color w:val="auto"/>
          <w:sz w:val="22"/>
          <w:szCs w:val="22"/>
        </w:rPr>
        <w:t>b)A</w:t>
      </w:r>
      <w:proofErr w:type="gramEnd"/>
      <w:r w:rsidRPr="00444396">
        <w:rPr>
          <w:rFonts w:ascii="Bookman Old Style" w:hAnsi="Bookman Old Style" w:cs="Times New Roman"/>
          <w:color w:val="auto"/>
          <w:sz w:val="22"/>
          <w:szCs w:val="22"/>
        </w:rPr>
        <w:t xml:space="preserve"> településkép szempontjából nem meghatározó, egyéb besorolású területeken</w:t>
      </w:r>
    </w:p>
    <w:p w:rsidR="00313C58" w:rsidRPr="00444396" w:rsidRDefault="00313C58" w:rsidP="00313C58">
      <w:pPr>
        <w:spacing w:after="240"/>
        <w:jc w:val="both"/>
        <w:rPr>
          <w:rFonts w:ascii="Bookman Old Style" w:hAnsi="Bookman Old Style" w:cs="Times New Roman"/>
          <w:color w:val="auto"/>
          <w:sz w:val="22"/>
          <w:szCs w:val="22"/>
        </w:rPr>
      </w:pPr>
      <w:proofErr w:type="spellStart"/>
      <w:proofErr w:type="gramStart"/>
      <w:r w:rsidRPr="00444396">
        <w:rPr>
          <w:rFonts w:ascii="Bookman Old Style" w:hAnsi="Bookman Old Style" w:cs="Times New Roman"/>
          <w:color w:val="auto"/>
          <w:sz w:val="22"/>
          <w:szCs w:val="22"/>
        </w:rPr>
        <w:t>ba</w:t>
      </w:r>
      <w:proofErr w:type="spellEnd"/>
      <w:r w:rsidRPr="00444396">
        <w:rPr>
          <w:rFonts w:ascii="Bookman Old Style" w:hAnsi="Bookman Old Style" w:cs="Times New Roman"/>
          <w:color w:val="auto"/>
          <w:sz w:val="22"/>
          <w:szCs w:val="22"/>
        </w:rPr>
        <w:t>)új</w:t>
      </w:r>
      <w:proofErr w:type="gramEnd"/>
      <w:r w:rsidRPr="00444396">
        <w:rPr>
          <w:rFonts w:ascii="Bookman Old Style" w:hAnsi="Bookman Old Style" w:cs="Times New Roman"/>
          <w:color w:val="auto"/>
          <w:sz w:val="22"/>
          <w:szCs w:val="22"/>
        </w:rPr>
        <w:t xml:space="preserve"> lakóépület építése, </w:t>
      </w:r>
    </w:p>
    <w:p w:rsidR="00313C58" w:rsidRPr="00444396" w:rsidRDefault="00313C58" w:rsidP="00313C58">
      <w:pPr>
        <w:spacing w:after="240"/>
        <w:jc w:val="both"/>
        <w:rPr>
          <w:rFonts w:ascii="Bookman Old Style" w:hAnsi="Bookman Old Style" w:cs="Times New Roman"/>
          <w:color w:val="auto"/>
          <w:sz w:val="22"/>
          <w:szCs w:val="22"/>
        </w:rPr>
      </w:pPr>
      <w:proofErr w:type="spellStart"/>
      <w:proofErr w:type="gramStart"/>
      <w:r w:rsidRPr="00444396">
        <w:rPr>
          <w:rFonts w:ascii="Bookman Old Style" w:hAnsi="Bookman Old Style" w:cs="Times New Roman"/>
          <w:color w:val="auto"/>
          <w:sz w:val="22"/>
          <w:szCs w:val="22"/>
        </w:rPr>
        <w:lastRenderedPageBreak/>
        <w:t>bb</w:t>
      </w:r>
      <w:proofErr w:type="spellEnd"/>
      <w:r w:rsidRPr="00444396">
        <w:rPr>
          <w:rFonts w:ascii="Bookman Old Style" w:hAnsi="Bookman Old Style" w:cs="Times New Roman"/>
          <w:color w:val="auto"/>
          <w:sz w:val="22"/>
          <w:szCs w:val="22"/>
        </w:rPr>
        <w:t>)meglévő</w:t>
      </w:r>
      <w:proofErr w:type="gramEnd"/>
      <w:r w:rsidRPr="00444396">
        <w:rPr>
          <w:rFonts w:ascii="Bookman Old Style" w:hAnsi="Bookman Old Style" w:cs="Times New Roman"/>
          <w:color w:val="auto"/>
          <w:sz w:val="22"/>
          <w:szCs w:val="22"/>
        </w:rPr>
        <w:t xml:space="preserve"> lakóépület átalakítása, bővítése esetén, ha az eredeti épület tömege, tetőszerkezete a közterület felé eső, illetve az oldalkert irányából utca, illetve egyéb közterület felől látható módon megváltozik.</w:t>
      </w:r>
    </w:p>
    <w:p w:rsidR="00313C58" w:rsidRPr="00444396" w:rsidRDefault="00313C58" w:rsidP="00313C58">
      <w:pPr>
        <w:spacing w:after="240"/>
        <w:jc w:val="both"/>
        <w:rPr>
          <w:rFonts w:ascii="Bookman Old Style" w:hAnsi="Bookman Old Style" w:cs="Times New Roman"/>
          <w:color w:val="auto"/>
          <w:sz w:val="22"/>
          <w:szCs w:val="22"/>
        </w:rPr>
      </w:pPr>
      <w:r w:rsidRPr="00444396">
        <w:rPr>
          <w:rFonts w:ascii="Bookman Old Style" w:hAnsi="Bookman Old Style" w:cs="Times New Roman"/>
          <w:color w:val="auto"/>
          <w:sz w:val="22"/>
          <w:szCs w:val="22"/>
        </w:rPr>
        <w:t>(3)A településképi konzultáció során a főépítész javaslatot tesz a településképi követelmények érvényesítése módjaira.</w:t>
      </w:r>
    </w:p>
    <w:p w:rsidR="00313C58" w:rsidRPr="00444396" w:rsidRDefault="00313C58" w:rsidP="00313C58">
      <w:pPr>
        <w:spacing w:after="240"/>
        <w:jc w:val="both"/>
        <w:rPr>
          <w:rFonts w:ascii="Bookman Old Style" w:hAnsi="Bookman Old Style" w:cs="Times New Roman"/>
          <w:color w:val="auto"/>
          <w:sz w:val="22"/>
          <w:szCs w:val="22"/>
        </w:rPr>
      </w:pPr>
      <w:r w:rsidRPr="00444396">
        <w:rPr>
          <w:rFonts w:ascii="Bookman Old Style" w:hAnsi="Bookman Old Style" w:cs="Times New Roman"/>
          <w:color w:val="auto"/>
          <w:sz w:val="22"/>
          <w:szCs w:val="22"/>
        </w:rPr>
        <w:t>(4)A konzultációról jegyzőkönyv készül, melyben foglaltakat az építés során be kell tartani.</w:t>
      </w:r>
    </w:p>
    <w:p w:rsidR="00313C58" w:rsidRPr="00444396" w:rsidRDefault="00313C58" w:rsidP="00313C58">
      <w:pPr>
        <w:spacing w:after="240"/>
        <w:jc w:val="center"/>
        <w:rPr>
          <w:rFonts w:ascii="Bookman Old Style" w:hAnsi="Bookman Old Style" w:cs="Times New Roman"/>
          <w:b/>
          <w:bCs/>
          <w:color w:val="auto"/>
          <w:sz w:val="22"/>
          <w:szCs w:val="22"/>
        </w:rPr>
      </w:pPr>
      <w:r w:rsidRPr="00444396">
        <w:rPr>
          <w:rFonts w:ascii="Bookman Old Style" w:hAnsi="Bookman Old Style" w:cs="Times New Roman"/>
          <w:b/>
          <w:bCs/>
          <w:color w:val="auto"/>
          <w:sz w:val="22"/>
          <w:szCs w:val="22"/>
        </w:rPr>
        <w:t>2</w:t>
      </w:r>
      <w:r w:rsidR="006D4111" w:rsidRPr="00444396">
        <w:rPr>
          <w:rFonts w:ascii="Bookman Old Style" w:hAnsi="Bookman Old Style" w:cs="Times New Roman"/>
          <w:b/>
          <w:bCs/>
          <w:color w:val="auto"/>
          <w:sz w:val="22"/>
          <w:szCs w:val="22"/>
        </w:rPr>
        <w:t>5</w:t>
      </w:r>
      <w:r w:rsidRPr="00444396">
        <w:rPr>
          <w:rFonts w:ascii="Bookman Old Style" w:hAnsi="Bookman Old Style" w:cs="Times New Roman"/>
          <w:b/>
          <w:bCs/>
          <w:color w:val="auto"/>
          <w:sz w:val="22"/>
          <w:szCs w:val="22"/>
        </w:rPr>
        <w:t>.Településképi bejelentési eljárás</w:t>
      </w:r>
    </w:p>
    <w:p w:rsidR="00313C58" w:rsidRPr="00444396" w:rsidRDefault="00313C58" w:rsidP="00313C58">
      <w:pPr>
        <w:spacing w:after="240"/>
        <w:jc w:val="center"/>
        <w:rPr>
          <w:rFonts w:ascii="Bookman Old Style" w:hAnsi="Bookman Old Style" w:cs="Times New Roman"/>
          <w:color w:val="auto"/>
          <w:sz w:val="22"/>
          <w:szCs w:val="22"/>
        </w:rPr>
      </w:pPr>
      <w:r w:rsidRPr="00444396">
        <w:rPr>
          <w:rFonts w:ascii="Bookman Old Style" w:hAnsi="Bookman Old Style" w:cs="Times New Roman"/>
          <w:color w:val="auto"/>
          <w:sz w:val="22"/>
          <w:szCs w:val="22"/>
        </w:rPr>
        <w:t>2</w:t>
      </w:r>
      <w:r w:rsidR="006D4111" w:rsidRPr="00444396">
        <w:rPr>
          <w:rFonts w:ascii="Bookman Old Style" w:hAnsi="Bookman Old Style" w:cs="Times New Roman"/>
          <w:color w:val="auto"/>
          <w:sz w:val="22"/>
          <w:szCs w:val="22"/>
        </w:rPr>
        <w:t>5</w:t>
      </w:r>
      <w:r w:rsidRPr="00444396">
        <w:rPr>
          <w:rFonts w:ascii="Bookman Old Style" w:hAnsi="Bookman Old Style" w:cs="Times New Roman"/>
          <w:color w:val="auto"/>
          <w:sz w:val="22"/>
          <w:szCs w:val="22"/>
        </w:rPr>
        <w:t>.§</w:t>
      </w:r>
    </w:p>
    <w:p w:rsidR="00313C58" w:rsidRPr="00444396" w:rsidRDefault="00313C58" w:rsidP="00313C58">
      <w:pPr>
        <w:spacing w:after="240"/>
        <w:jc w:val="both"/>
        <w:rPr>
          <w:rFonts w:ascii="Bookman Old Style" w:hAnsi="Bookman Old Style" w:cs="Times New Roman"/>
          <w:color w:val="auto"/>
          <w:sz w:val="22"/>
          <w:szCs w:val="22"/>
        </w:rPr>
      </w:pPr>
      <w:r w:rsidRPr="00444396">
        <w:rPr>
          <w:rFonts w:ascii="Bookman Old Style" w:hAnsi="Bookman Old Style" w:cs="Times New Roman"/>
          <w:color w:val="auto"/>
          <w:sz w:val="22"/>
          <w:szCs w:val="22"/>
        </w:rPr>
        <w:t>A polgármester településképi bejelentési eljárást folytat le – nyilvántartott műemléki értékek vagy műemléket érintő, az örökségvédelmi hatósághoz történő bejelentéshez vagy örökségvédelmi engedélyhez kötött tevékenységek kivételével- a településkép fokozottabb védelme érdekében a település közigazgatási területén lévő közterületen, és köztulajdonban álló ingatlanokon, valamint közterületnek nem minősülő magánterületen közterületről láható esetekben reklám közzétételére, reklámhordozók, reklámhordozót tartó berendezések elhelyezéséhez.</w:t>
      </w:r>
    </w:p>
    <w:p w:rsidR="00313C58" w:rsidRPr="00444396" w:rsidRDefault="00313C58" w:rsidP="00313C58">
      <w:pPr>
        <w:spacing w:after="240"/>
        <w:jc w:val="center"/>
        <w:rPr>
          <w:rFonts w:ascii="Bookman Old Style" w:hAnsi="Bookman Old Style" w:cs="Times New Roman"/>
          <w:color w:val="auto"/>
          <w:sz w:val="22"/>
          <w:szCs w:val="22"/>
        </w:rPr>
      </w:pPr>
      <w:r w:rsidRPr="00444396">
        <w:rPr>
          <w:rFonts w:ascii="Bookman Old Style" w:hAnsi="Bookman Old Style" w:cs="Times New Roman"/>
          <w:color w:val="auto"/>
          <w:sz w:val="22"/>
          <w:szCs w:val="22"/>
        </w:rPr>
        <w:t>2</w:t>
      </w:r>
      <w:r w:rsidR="006D4111" w:rsidRPr="00444396">
        <w:rPr>
          <w:rFonts w:ascii="Bookman Old Style" w:hAnsi="Bookman Old Style" w:cs="Times New Roman"/>
          <w:color w:val="auto"/>
          <w:sz w:val="22"/>
          <w:szCs w:val="22"/>
        </w:rPr>
        <w:t>6</w:t>
      </w:r>
      <w:r w:rsidRPr="00444396">
        <w:rPr>
          <w:rFonts w:ascii="Bookman Old Style" w:hAnsi="Bookman Old Style" w:cs="Times New Roman"/>
          <w:color w:val="auto"/>
          <w:sz w:val="22"/>
          <w:szCs w:val="22"/>
        </w:rPr>
        <w:t>.§</w:t>
      </w:r>
    </w:p>
    <w:p w:rsidR="00313C58" w:rsidRPr="00444396" w:rsidRDefault="00313C58" w:rsidP="00313C58">
      <w:pPr>
        <w:spacing w:after="240"/>
        <w:jc w:val="both"/>
        <w:rPr>
          <w:rFonts w:ascii="Bookman Old Style" w:hAnsi="Bookman Old Style" w:cs="Times New Roman"/>
          <w:color w:val="auto"/>
          <w:sz w:val="22"/>
          <w:szCs w:val="22"/>
        </w:rPr>
      </w:pPr>
      <w:r w:rsidRPr="00444396">
        <w:rPr>
          <w:rFonts w:ascii="Bookman Old Style" w:hAnsi="Bookman Old Style" w:cs="Times New Roman"/>
          <w:color w:val="auto"/>
          <w:sz w:val="22"/>
          <w:szCs w:val="22"/>
        </w:rPr>
        <w:t>A településképi bejelentési eljárás az ügyfél által a polgármesterhez benyújtott bejelentésre indul, a bejelentési kérelem nyomtatvány a rendelet … melléklete. A bejelentéshez papír alapú vagy dokumentációt tartalmazó digitális adathordozót kell mellékelni. A településképi követelményeket igazoló építészeti-műszaki dokumentációnak – a bejelentés tárgyától függően – az alábbiakat kell tartalmaznia:</w:t>
      </w:r>
    </w:p>
    <w:p w:rsidR="00313C58" w:rsidRPr="00444396" w:rsidRDefault="00313C58" w:rsidP="00313C58">
      <w:pPr>
        <w:spacing w:after="240"/>
        <w:jc w:val="both"/>
        <w:rPr>
          <w:rFonts w:ascii="Bookman Old Style" w:hAnsi="Bookman Old Style" w:cs="Times New Roman"/>
          <w:color w:val="auto"/>
          <w:sz w:val="22"/>
          <w:szCs w:val="22"/>
        </w:rPr>
      </w:pPr>
      <w:proofErr w:type="gramStart"/>
      <w:r w:rsidRPr="00444396">
        <w:rPr>
          <w:rFonts w:ascii="Bookman Old Style" w:hAnsi="Bookman Old Style" w:cs="Times New Roman"/>
          <w:color w:val="auto"/>
          <w:sz w:val="22"/>
          <w:szCs w:val="22"/>
        </w:rPr>
        <w:t>a)meglévő</w:t>
      </w:r>
      <w:proofErr w:type="gramEnd"/>
      <w:r w:rsidRPr="00444396">
        <w:rPr>
          <w:rFonts w:ascii="Bookman Old Style" w:hAnsi="Bookman Old Style" w:cs="Times New Roman"/>
          <w:color w:val="auto"/>
          <w:sz w:val="22"/>
          <w:szCs w:val="22"/>
        </w:rPr>
        <w:t xml:space="preserve"> állapotról fényképfelvételt,</w:t>
      </w:r>
    </w:p>
    <w:p w:rsidR="00313C58" w:rsidRPr="00444396" w:rsidRDefault="00313C58" w:rsidP="00313C58">
      <w:pPr>
        <w:spacing w:after="240"/>
        <w:jc w:val="both"/>
        <w:rPr>
          <w:rFonts w:ascii="Bookman Old Style" w:hAnsi="Bookman Old Style" w:cs="Times New Roman"/>
          <w:color w:val="auto"/>
          <w:sz w:val="22"/>
          <w:szCs w:val="22"/>
        </w:rPr>
      </w:pPr>
      <w:proofErr w:type="gramStart"/>
      <w:r w:rsidRPr="00444396">
        <w:rPr>
          <w:rFonts w:ascii="Bookman Old Style" w:hAnsi="Bookman Old Style" w:cs="Times New Roman"/>
          <w:color w:val="auto"/>
          <w:sz w:val="22"/>
          <w:szCs w:val="22"/>
        </w:rPr>
        <w:t>b)műszaki</w:t>
      </w:r>
      <w:proofErr w:type="gramEnd"/>
      <w:r w:rsidRPr="00444396">
        <w:rPr>
          <w:rFonts w:ascii="Bookman Old Style" w:hAnsi="Bookman Old Style" w:cs="Times New Roman"/>
          <w:color w:val="auto"/>
          <w:sz w:val="22"/>
          <w:szCs w:val="22"/>
        </w:rPr>
        <w:t xml:space="preserve"> leírást,</w:t>
      </w:r>
    </w:p>
    <w:p w:rsidR="00313C58" w:rsidRPr="00444396" w:rsidRDefault="00313C58" w:rsidP="00313C58">
      <w:pPr>
        <w:spacing w:after="240"/>
        <w:jc w:val="both"/>
        <w:rPr>
          <w:rFonts w:ascii="Bookman Old Style" w:hAnsi="Bookman Old Style" w:cs="Times New Roman"/>
          <w:color w:val="auto"/>
          <w:sz w:val="22"/>
          <w:szCs w:val="22"/>
        </w:rPr>
      </w:pPr>
      <w:r w:rsidRPr="00444396">
        <w:rPr>
          <w:rFonts w:ascii="Bookman Old Style" w:hAnsi="Bookman Old Style" w:cs="Times New Roman"/>
          <w:color w:val="auto"/>
          <w:sz w:val="22"/>
          <w:szCs w:val="22"/>
        </w:rPr>
        <w:t xml:space="preserve">c)a tervezett állapot formáját, mennyiségét, méretét és technológiáját, </w:t>
      </w:r>
    </w:p>
    <w:p w:rsidR="00313C58" w:rsidRPr="00444396" w:rsidRDefault="00313C58" w:rsidP="00313C58">
      <w:pPr>
        <w:spacing w:after="240"/>
        <w:jc w:val="both"/>
        <w:rPr>
          <w:rFonts w:ascii="Bookman Old Style" w:hAnsi="Bookman Old Style" w:cs="Times New Roman"/>
          <w:color w:val="auto"/>
          <w:sz w:val="22"/>
          <w:szCs w:val="22"/>
        </w:rPr>
      </w:pPr>
      <w:r w:rsidRPr="00444396">
        <w:rPr>
          <w:rFonts w:ascii="Bookman Old Style" w:hAnsi="Bookman Old Style" w:cs="Times New Roman"/>
          <w:color w:val="auto"/>
          <w:sz w:val="22"/>
          <w:szCs w:val="22"/>
        </w:rPr>
        <w:t>d)a műszaki berendezés által igénybe vett helyszínt és elhelyezésének módját,</w:t>
      </w:r>
    </w:p>
    <w:p w:rsidR="00313C58" w:rsidRPr="00444396" w:rsidRDefault="00313C58" w:rsidP="00313C58">
      <w:pPr>
        <w:spacing w:after="240"/>
        <w:jc w:val="both"/>
        <w:rPr>
          <w:rFonts w:ascii="Bookman Old Style" w:hAnsi="Bookman Old Style" w:cs="Times New Roman"/>
          <w:color w:val="auto"/>
          <w:sz w:val="22"/>
          <w:szCs w:val="22"/>
        </w:rPr>
      </w:pPr>
      <w:proofErr w:type="gramStart"/>
      <w:r w:rsidRPr="00444396">
        <w:rPr>
          <w:rFonts w:ascii="Bookman Old Style" w:hAnsi="Bookman Old Style" w:cs="Times New Roman"/>
          <w:color w:val="auto"/>
          <w:sz w:val="22"/>
          <w:szCs w:val="22"/>
        </w:rPr>
        <w:t>e)elrendezési</w:t>
      </w:r>
      <w:proofErr w:type="gramEnd"/>
      <w:r w:rsidRPr="00444396">
        <w:rPr>
          <w:rFonts w:ascii="Bookman Old Style" w:hAnsi="Bookman Old Style" w:cs="Times New Roman"/>
          <w:color w:val="auto"/>
          <w:sz w:val="22"/>
          <w:szCs w:val="22"/>
        </w:rPr>
        <w:t xml:space="preserve"> rajzot,</w:t>
      </w:r>
    </w:p>
    <w:p w:rsidR="00313C58" w:rsidRPr="00444396" w:rsidRDefault="00313C58" w:rsidP="00313C58">
      <w:pPr>
        <w:spacing w:after="240"/>
        <w:jc w:val="both"/>
        <w:rPr>
          <w:rFonts w:ascii="Bookman Old Style" w:hAnsi="Bookman Old Style" w:cs="Times New Roman"/>
          <w:color w:val="auto"/>
          <w:sz w:val="22"/>
          <w:szCs w:val="22"/>
        </w:rPr>
      </w:pPr>
      <w:proofErr w:type="gramStart"/>
      <w:r w:rsidRPr="00444396">
        <w:rPr>
          <w:rFonts w:ascii="Bookman Old Style" w:hAnsi="Bookman Old Style" w:cs="Times New Roman"/>
          <w:color w:val="auto"/>
          <w:sz w:val="22"/>
          <w:szCs w:val="22"/>
        </w:rPr>
        <w:t>f)reklám</w:t>
      </w:r>
      <w:proofErr w:type="gramEnd"/>
      <w:r w:rsidRPr="00444396">
        <w:rPr>
          <w:rFonts w:ascii="Bookman Old Style" w:hAnsi="Bookman Old Style" w:cs="Times New Roman"/>
          <w:color w:val="auto"/>
          <w:sz w:val="22"/>
          <w:szCs w:val="22"/>
        </w:rPr>
        <w:t xml:space="preserve"> elhelyezésének helyétől – amennyiben indokolt – színterve, környezetbe illesztett látványtervet.</w:t>
      </w:r>
    </w:p>
    <w:p w:rsidR="00313C58" w:rsidRPr="00444396" w:rsidRDefault="00313C58" w:rsidP="00313C58">
      <w:pPr>
        <w:spacing w:after="240"/>
        <w:jc w:val="both"/>
        <w:rPr>
          <w:rFonts w:ascii="Bookman Old Style" w:hAnsi="Bookman Old Style" w:cs="Times New Roman"/>
          <w:color w:val="auto"/>
          <w:sz w:val="22"/>
          <w:szCs w:val="22"/>
        </w:rPr>
      </w:pPr>
      <w:r w:rsidRPr="00444396">
        <w:rPr>
          <w:rFonts w:ascii="Bookman Old Style" w:hAnsi="Bookman Old Style" w:cs="Times New Roman"/>
          <w:color w:val="auto"/>
          <w:sz w:val="22"/>
          <w:szCs w:val="22"/>
        </w:rPr>
        <w:t>(2)A dokumentáció tartalmát a polgármester ellenőrzi. Amennyiben a benyújtott dokumentáció nem felel meg az (1) bekezdésben meghatározott tartalmi követelményeknek, a polgármester a</w:t>
      </w:r>
      <w:r w:rsidR="00C60FB6" w:rsidRPr="00444396">
        <w:rPr>
          <w:rFonts w:ascii="Bookman Old Style" w:hAnsi="Bookman Old Style" w:cs="Times New Roman"/>
          <w:color w:val="auto"/>
          <w:sz w:val="22"/>
          <w:szCs w:val="22"/>
        </w:rPr>
        <w:t>z eljárást megszünteti</w:t>
      </w:r>
      <w:r w:rsidRPr="00444396">
        <w:rPr>
          <w:rFonts w:ascii="Bookman Old Style" w:hAnsi="Bookman Old Style" w:cs="Times New Roman"/>
          <w:color w:val="auto"/>
          <w:sz w:val="22"/>
          <w:szCs w:val="22"/>
        </w:rPr>
        <w:t>.</w:t>
      </w:r>
    </w:p>
    <w:p w:rsidR="00313C58" w:rsidRPr="00444396" w:rsidRDefault="00313C58" w:rsidP="00313C58">
      <w:pPr>
        <w:spacing w:after="240"/>
        <w:jc w:val="both"/>
        <w:rPr>
          <w:rFonts w:ascii="Bookman Old Style" w:hAnsi="Bookman Old Style" w:cs="Times New Roman"/>
          <w:color w:val="auto"/>
          <w:sz w:val="22"/>
          <w:szCs w:val="22"/>
        </w:rPr>
      </w:pPr>
      <w:r w:rsidRPr="00444396">
        <w:rPr>
          <w:rFonts w:ascii="Bookman Old Style" w:hAnsi="Bookman Old Style" w:cs="Times New Roman"/>
          <w:color w:val="auto"/>
          <w:sz w:val="22"/>
          <w:szCs w:val="22"/>
        </w:rPr>
        <w:t>(</w:t>
      </w:r>
      <w:proofErr w:type="gramStart"/>
      <w:r w:rsidRPr="00444396">
        <w:rPr>
          <w:rFonts w:ascii="Bookman Old Style" w:hAnsi="Bookman Old Style" w:cs="Times New Roman"/>
          <w:color w:val="auto"/>
          <w:sz w:val="22"/>
          <w:szCs w:val="22"/>
        </w:rPr>
        <w:t>3)Amennyiben</w:t>
      </w:r>
      <w:proofErr w:type="gramEnd"/>
      <w:r w:rsidRPr="00444396">
        <w:rPr>
          <w:rFonts w:ascii="Bookman Old Style" w:hAnsi="Bookman Old Style" w:cs="Times New Roman"/>
          <w:color w:val="auto"/>
          <w:sz w:val="22"/>
          <w:szCs w:val="22"/>
        </w:rPr>
        <w:t xml:space="preserve"> a benyújtott dokumentáció hiánytalan, a polgármester feltétellel vagy a nélkül tudomásul veszi a bejelentést, illetve megtiltja, ha az nem felel meg a követelményeknek vagy nem illeszkedik a településképbe.</w:t>
      </w:r>
    </w:p>
    <w:p w:rsidR="00313C58" w:rsidRPr="00444396" w:rsidRDefault="00313C58" w:rsidP="00313C58">
      <w:pPr>
        <w:spacing w:after="240"/>
        <w:jc w:val="both"/>
        <w:rPr>
          <w:rFonts w:ascii="Bookman Old Style" w:hAnsi="Bookman Old Style" w:cs="Times New Roman"/>
          <w:color w:val="auto"/>
          <w:sz w:val="22"/>
          <w:szCs w:val="22"/>
        </w:rPr>
      </w:pPr>
      <w:r w:rsidRPr="00444396">
        <w:rPr>
          <w:rFonts w:ascii="Bookman Old Style" w:hAnsi="Bookman Old Style" w:cs="Times New Roman"/>
          <w:color w:val="auto"/>
          <w:sz w:val="22"/>
          <w:szCs w:val="22"/>
        </w:rPr>
        <w:t>(4)A polgármester a döntését a kérelem benyújtását követő 15 napon belül hatósági határozatban hozza meg.</w:t>
      </w:r>
    </w:p>
    <w:p w:rsidR="00313C58" w:rsidRPr="00444396" w:rsidRDefault="00313C58" w:rsidP="00313C58">
      <w:pPr>
        <w:spacing w:after="240"/>
        <w:jc w:val="both"/>
        <w:rPr>
          <w:rFonts w:ascii="Bookman Old Style" w:hAnsi="Bookman Old Style" w:cs="Times New Roman"/>
          <w:color w:val="auto"/>
          <w:sz w:val="22"/>
          <w:szCs w:val="22"/>
        </w:rPr>
      </w:pPr>
      <w:r w:rsidRPr="00444396">
        <w:rPr>
          <w:rFonts w:ascii="Bookman Old Style" w:hAnsi="Bookman Old Style" w:cs="Times New Roman"/>
          <w:color w:val="auto"/>
          <w:sz w:val="22"/>
          <w:szCs w:val="22"/>
        </w:rPr>
        <w:t xml:space="preserve">(5)A cégjelzések, reklám- és hirdető-berendezések esetében az igazolás időtartama 3 </w:t>
      </w:r>
      <w:r w:rsidRPr="00444396">
        <w:rPr>
          <w:rFonts w:ascii="Bookman Old Style" w:hAnsi="Bookman Old Style" w:cs="Times New Roman"/>
          <w:color w:val="auto"/>
          <w:sz w:val="22"/>
          <w:szCs w:val="22"/>
        </w:rPr>
        <w:lastRenderedPageBreak/>
        <w:t>év, egyéb esetekben az igazolás határozatlan időtartamra szól. A bejelentéstől számított 1 éven belül kell megkezdeni a tevékenységet, ellenkező esetben ismételten be kell jelenteni.</w:t>
      </w:r>
    </w:p>
    <w:p w:rsidR="00313C58" w:rsidRPr="00444396" w:rsidRDefault="00313C58" w:rsidP="00313C58">
      <w:pPr>
        <w:spacing w:after="240"/>
        <w:jc w:val="both"/>
        <w:rPr>
          <w:rFonts w:ascii="Bookman Old Style" w:hAnsi="Bookman Old Style" w:cs="Times New Roman"/>
          <w:color w:val="auto"/>
          <w:sz w:val="22"/>
          <w:szCs w:val="22"/>
        </w:rPr>
      </w:pPr>
      <w:r w:rsidRPr="00444396">
        <w:rPr>
          <w:rFonts w:ascii="Bookman Old Style" w:hAnsi="Bookman Old Style" w:cs="Times New Roman"/>
          <w:color w:val="auto"/>
          <w:sz w:val="22"/>
          <w:szCs w:val="22"/>
        </w:rPr>
        <w:t>(</w:t>
      </w:r>
      <w:proofErr w:type="gramStart"/>
      <w:r w:rsidRPr="00444396">
        <w:rPr>
          <w:rFonts w:ascii="Bookman Old Style" w:hAnsi="Bookman Old Style" w:cs="Times New Roman"/>
          <w:color w:val="auto"/>
          <w:sz w:val="22"/>
          <w:szCs w:val="22"/>
        </w:rPr>
        <w:t>6)Amennyiben</w:t>
      </w:r>
      <w:proofErr w:type="gramEnd"/>
      <w:r w:rsidRPr="00444396">
        <w:rPr>
          <w:rFonts w:ascii="Bookman Old Style" w:hAnsi="Bookman Old Style" w:cs="Times New Roman"/>
          <w:color w:val="auto"/>
          <w:sz w:val="22"/>
          <w:szCs w:val="22"/>
        </w:rPr>
        <w:t xml:space="preserve"> a településképi bejelentési eljárás lefolytatásához kötött tevékenység közterület-használati hozzájáruláshoz is kötött, a közterület-használati hozzájárulás kiadására csak a településképi bejelentési eljárás lefolytatását követően, a megengedő határozat birtokában és az abban meghatározott kikötések figyelembe vételével kerülhet sor.</w:t>
      </w:r>
    </w:p>
    <w:p w:rsidR="00313C58" w:rsidRPr="00444396" w:rsidRDefault="00313C58" w:rsidP="00313C58">
      <w:pPr>
        <w:spacing w:after="240"/>
        <w:jc w:val="center"/>
        <w:rPr>
          <w:rFonts w:ascii="Bookman Old Style" w:hAnsi="Bookman Old Style" w:cs="Times New Roman"/>
          <w:color w:val="auto"/>
          <w:sz w:val="22"/>
          <w:szCs w:val="22"/>
        </w:rPr>
      </w:pPr>
      <w:r w:rsidRPr="00444396">
        <w:rPr>
          <w:rFonts w:ascii="Bookman Old Style" w:hAnsi="Bookman Old Style" w:cs="Times New Roman"/>
          <w:color w:val="auto"/>
          <w:sz w:val="22"/>
          <w:szCs w:val="22"/>
        </w:rPr>
        <w:t>2</w:t>
      </w:r>
      <w:r w:rsidR="006D4111" w:rsidRPr="00444396">
        <w:rPr>
          <w:rFonts w:ascii="Bookman Old Style" w:hAnsi="Bookman Old Style" w:cs="Times New Roman"/>
          <w:color w:val="auto"/>
          <w:sz w:val="22"/>
          <w:szCs w:val="22"/>
        </w:rPr>
        <w:t>7</w:t>
      </w:r>
      <w:r w:rsidRPr="00444396">
        <w:rPr>
          <w:rFonts w:ascii="Bookman Old Style" w:hAnsi="Bookman Old Style" w:cs="Times New Roman"/>
          <w:color w:val="auto"/>
          <w:sz w:val="22"/>
          <w:szCs w:val="22"/>
        </w:rPr>
        <w:t>.§</w:t>
      </w:r>
    </w:p>
    <w:p w:rsidR="00313C58" w:rsidRPr="00444396" w:rsidRDefault="00313C58" w:rsidP="00313C58">
      <w:pPr>
        <w:spacing w:after="240"/>
        <w:jc w:val="both"/>
        <w:rPr>
          <w:rFonts w:ascii="Bookman Old Style" w:hAnsi="Bookman Old Style" w:cs="Times New Roman"/>
          <w:color w:val="auto"/>
          <w:sz w:val="22"/>
          <w:szCs w:val="22"/>
        </w:rPr>
      </w:pPr>
      <w:r w:rsidRPr="00444396">
        <w:rPr>
          <w:rFonts w:ascii="Bookman Old Style" w:hAnsi="Bookman Old Style" w:cs="Times New Roman"/>
          <w:color w:val="auto"/>
          <w:sz w:val="22"/>
          <w:szCs w:val="22"/>
        </w:rPr>
        <w:t xml:space="preserve">(1)A településképi bejelentési </w:t>
      </w:r>
      <w:proofErr w:type="gramStart"/>
      <w:r w:rsidRPr="00444396">
        <w:rPr>
          <w:rFonts w:ascii="Bookman Old Style" w:hAnsi="Bookman Old Style" w:cs="Times New Roman"/>
          <w:color w:val="auto"/>
          <w:sz w:val="22"/>
          <w:szCs w:val="22"/>
        </w:rPr>
        <w:t>kötelezettség  és</w:t>
      </w:r>
      <w:proofErr w:type="gramEnd"/>
      <w:r w:rsidRPr="00444396">
        <w:rPr>
          <w:rFonts w:ascii="Bookman Old Style" w:hAnsi="Bookman Old Style" w:cs="Times New Roman"/>
          <w:color w:val="auto"/>
          <w:sz w:val="22"/>
          <w:szCs w:val="22"/>
        </w:rPr>
        <w:t xml:space="preserve"> a bejelentett tevékenység folytatását a polgármester ellenőrzi.</w:t>
      </w:r>
    </w:p>
    <w:p w:rsidR="00313C58" w:rsidRPr="00444396" w:rsidRDefault="00313C58" w:rsidP="00313C58">
      <w:pPr>
        <w:spacing w:after="240"/>
        <w:jc w:val="both"/>
        <w:rPr>
          <w:rFonts w:ascii="Bookman Old Style" w:hAnsi="Bookman Old Style" w:cs="Times New Roman"/>
          <w:color w:val="auto"/>
          <w:sz w:val="22"/>
          <w:szCs w:val="22"/>
        </w:rPr>
      </w:pPr>
      <w:r w:rsidRPr="00444396">
        <w:rPr>
          <w:rFonts w:ascii="Bookman Old Style" w:hAnsi="Bookman Old Style" w:cs="Times New Roman"/>
          <w:color w:val="auto"/>
          <w:sz w:val="22"/>
          <w:szCs w:val="22"/>
        </w:rPr>
        <w:t>(</w:t>
      </w:r>
      <w:proofErr w:type="gramStart"/>
      <w:r w:rsidRPr="00444396">
        <w:rPr>
          <w:rFonts w:ascii="Bookman Old Style" w:hAnsi="Bookman Old Style" w:cs="Times New Roman"/>
          <w:color w:val="auto"/>
          <w:sz w:val="22"/>
          <w:szCs w:val="22"/>
        </w:rPr>
        <w:t>2)Amennyiben</w:t>
      </w:r>
      <w:proofErr w:type="gramEnd"/>
      <w:r w:rsidRPr="00444396">
        <w:rPr>
          <w:rFonts w:ascii="Bookman Old Style" w:hAnsi="Bookman Old Style" w:cs="Times New Roman"/>
          <w:color w:val="auto"/>
          <w:sz w:val="22"/>
          <w:szCs w:val="22"/>
        </w:rPr>
        <w:t xml:space="preserve"> a bejelentés elmulasztását vagy eltérő végrehajtást tapasztal, akkor a kötelezési eljárást lefolytatja.</w:t>
      </w:r>
    </w:p>
    <w:p w:rsidR="00313C58" w:rsidRPr="00444396" w:rsidRDefault="00313C58" w:rsidP="00313C58">
      <w:pPr>
        <w:spacing w:after="240"/>
        <w:jc w:val="both"/>
        <w:rPr>
          <w:rFonts w:ascii="Bookman Old Style" w:hAnsi="Bookman Old Style" w:cs="Times New Roman"/>
          <w:color w:val="auto"/>
          <w:sz w:val="22"/>
          <w:szCs w:val="22"/>
        </w:rPr>
      </w:pPr>
      <w:r w:rsidRPr="00444396">
        <w:rPr>
          <w:rFonts w:ascii="Bookman Old Style" w:hAnsi="Bookman Old Style" w:cs="Times New Roman"/>
          <w:color w:val="auto"/>
          <w:sz w:val="22"/>
          <w:szCs w:val="22"/>
        </w:rPr>
        <w:t>(</w:t>
      </w:r>
      <w:proofErr w:type="gramStart"/>
      <w:r w:rsidRPr="00444396">
        <w:rPr>
          <w:rFonts w:ascii="Bookman Old Style" w:hAnsi="Bookman Old Style" w:cs="Times New Roman"/>
          <w:color w:val="auto"/>
          <w:sz w:val="22"/>
          <w:szCs w:val="22"/>
        </w:rPr>
        <w:t>3)Reklám</w:t>
      </w:r>
      <w:proofErr w:type="gramEnd"/>
      <w:r w:rsidRPr="00444396">
        <w:rPr>
          <w:rFonts w:ascii="Bookman Old Style" w:hAnsi="Bookman Old Style" w:cs="Times New Roman"/>
          <w:color w:val="auto"/>
          <w:sz w:val="22"/>
          <w:szCs w:val="22"/>
        </w:rPr>
        <w:t xml:space="preserve"> és reklámhordozó elhelyezése esetén tapasztalt eltérő végrehajtás esetén értesíti az illetékes kormányhivatalt.</w:t>
      </w:r>
    </w:p>
    <w:p w:rsidR="00313C58" w:rsidRPr="00444396" w:rsidRDefault="00313C58" w:rsidP="00313C58">
      <w:pPr>
        <w:spacing w:after="240"/>
        <w:jc w:val="center"/>
        <w:rPr>
          <w:rFonts w:ascii="Bookman Old Style" w:hAnsi="Bookman Old Style" w:cs="Times New Roman"/>
          <w:b/>
          <w:bCs/>
          <w:color w:val="auto"/>
          <w:sz w:val="22"/>
          <w:szCs w:val="22"/>
        </w:rPr>
      </w:pPr>
      <w:r w:rsidRPr="00444396">
        <w:rPr>
          <w:rFonts w:ascii="Bookman Old Style" w:hAnsi="Bookman Old Style" w:cs="Times New Roman"/>
          <w:b/>
          <w:bCs/>
          <w:color w:val="auto"/>
          <w:sz w:val="22"/>
          <w:szCs w:val="22"/>
        </w:rPr>
        <w:t>2</w:t>
      </w:r>
      <w:r w:rsidR="00530620" w:rsidRPr="00444396">
        <w:rPr>
          <w:rFonts w:ascii="Bookman Old Style" w:hAnsi="Bookman Old Style" w:cs="Times New Roman"/>
          <w:b/>
          <w:bCs/>
          <w:color w:val="auto"/>
          <w:sz w:val="22"/>
          <w:szCs w:val="22"/>
        </w:rPr>
        <w:t>6</w:t>
      </w:r>
      <w:r w:rsidRPr="00444396">
        <w:rPr>
          <w:rFonts w:ascii="Bookman Old Style" w:hAnsi="Bookman Old Style" w:cs="Times New Roman"/>
          <w:b/>
          <w:bCs/>
          <w:color w:val="auto"/>
          <w:sz w:val="22"/>
          <w:szCs w:val="22"/>
        </w:rPr>
        <w:t>.Önkormányzati támogató és ösztönzőrendszer</w:t>
      </w:r>
    </w:p>
    <w:p w:rsidR="00313C58" w:rsidRPr="00444396" w:rsidRDefault="00313C58" w:rsidP="00313C58">
      <w:pPr>
        <w:spacing w:after="240"/>
        <w:jc w:val="center"/>
        <w:rPr>
          <w:rFonts w:ascii="Bookman Old Style" w:hAnsi="Bookman Old Style" w:cs="Times New Roman"/>
          <w:color w:val="auto"/>
          <w:sz w:val="22"/>
          <w:szCs w:val="22"/>
        </w:rPr>
      </w:pPr>
      <w:r w:rsidRPr="00444396">
        <w:rPr>
          <w:rFonts w:ascii="Bookman Old Style" w:hAnsi="Bookman Old Style" w:cs="Times New Roman"/>
          <w:color w:val="auto"/>
          <w:sz w:val="22"/>
          <w:szCs w:val="22"/>
        </w:rPr>
        <w:t>2</w:t>
      </w:r>
      <w:r w:rsidR="00530620" w:rsidRPr="00444396">
        <w:rPr>
          <w:rFonts w:ascii="Bookman Old Style" w:hAnsi="Bookman Old Style" w:cs="Times New Roman"/>
          <w:color w:val="auto"/>
          <w:sz w:val="22"/>
          <w:szCs w:val="22"/>
        </w:rPr>
        <w:t>8</w:t>
      </w:r>
      <w:r w:rsidRPr="00444396">
        <w:rPr>
          <w:rFonts w:ascii="Bookman Old Style" w:hAnsi="Bookman Old Style" w:cs="Times New Roman"/>
          <w:color w:val="auto"/>
          <w:sz w:val="22"/>
          <w:szCs w:val="22"/>
        </w:rPr>
        <w:t>.§</w:t>
      </w:r>
    </w:p>
    <w:p w:rsidR="00313C58" w:rsidRPr="00444396" w:rsidRDefault="00313C58" w:rsidP="00313C58">
      <w:pPr>
        <w:spacing w:after="240"/>
        <w:jc w:val="both"/>
        <w:rPr>
          <w:rFonts w:ascii="Bookman Old Style" w:hAnsi="Bookman Old Style" w:cs="Times New Roman"/>
          <w:color w:val="auto"/>
          <w:sz w:val="22"/>
          <w:szCs w:val="22"/>
        </w:rPr>
      </w:pPr>
      <w:r w:rsidRPr="00444396">
        <w:rPr>
          <w:rFonts w:ascii="Bookman Old Style" w:hAnsi="Bookman Old Style" w:cs="Times New Roman"/>
          <w:color w:val="auto"/>
          <w:sz w:val="22"/>
          <w:szCs w:val="22"/>
        </w:rPr>
        <w:t>(1)A helyi védelem alá helyezett építészeti örökség védettségből eredő és a rendeltetésszerű használathoz szükséges mértéket meghaladó, vagy a védettségből eredő kötelezettség teljesítéséhez szükséges költségekhez való hozzájárulás, valamint a településképi rendelet szerinti településképi követelmények alkalmazásának elősegítése érdekében az önkormányzat részéről támogatás (a továbbiakban: Támogatás) nyújtható az államháztartáson kívüli forrás átvételéről és átadásáról szóló külön önkormányzati rendelet szabályai szerint.</w:t>
      </w:r>
    </w:p>
    <w:p w:rsidR="00313C58" w:rsidRPr="00444396" w:rsidRDefault="00313C58" w:rsidP="00313C58">
      <w:pPr>
        <w:spacing w:after="240"/>
        <w:jc w:val="both"/>
        <w:rPr>
          <w:rFonts w:ascii="Bookman Old Style" w:hAnsi="Bookman Old Style" w:cs="Times New Roman"/>
          <w:color w:val="auto"/>
          <w:sz w:val="22"/>
          <w:szCs w:val="22"/>
        </w:rPr>
      </w:pPr>
      <w:r w:rsidRPr="00444396">
        <w:rPr>
          <w:rFonts w:ascii="Bookman Old Style" w:hAnsi="Bookman Old Style" w:cs="Times New Roman"/>
          <w:color w:val="auto"/>
          <w:sz w:val="22"/>
          <w:szCs w:val="22"/>
        </w:rPr>
        <w:t>(</w:t>
      </w:r>
      <w:proofErr w:type="gramStart"/>
      <w:r w:rsidRPr="00444396">
        <w:rPr>
          <w:rFonts w:ascii="Bookman Old Style" w:hAnsi="Bookman Old Style" w:cs="Times New Roman"/>
          <w:color w:val="auto"/>
          <w:sz w:val="22"/>
          <w:szCs w:val="22"/>
        </w:rPr>
        <w:t>2)Nem</w:t>
      </w:r>
      <w:proofErr w:type="gramEnd"/>
      <w:r w:rsidRPr="00444396">
        <w:rPr>
          <w:rFonts w:ascii="Bookman Old Style" w:hAnsi="Bookman Old Style" w:cs="Times New Roman"/>
          <w:color w:val="auto"/>
          <w:sz w:val="22"/>
          <w:szCs w:val="22"/>
        </w:rPr>
        <w:t xml:space="preserve"> adható támogatás, ha a védett értékkel összefüggésben engedély nélkül, vagy az engedélytől eltérően, valamint szabálytalanul végeztek bármilyen- elsősorban – építési munkát.</w:t>
      </w:r>
    </w:p>
    <w:p w:rsidR="00313C58" w:rsidRPr="00444396" w:rsidRDefault="00313C58" w:rsidP="00313C58">
      <w:pPr>
        <w:spacing w:after="240"/>
        <w:jc w:val="center"/>
        <w:rPr>
          <w:rFonts w:ascii="Bookman Old Style" w:hAnsi="Bookman Old Style" w:cs="Times New Roman"/>
          <w:b/>
          <w:bCs/>
          <w:color w:val="auto"/>
          <w:sz w:val="22"/>
          <w:szCs w:val="22"/>
        </w:rPr>
      </w:pPr>
      <w:r w:rsidRPr="00444396">
        <w:rPr>
          <w:rFonts w:ascii="Bookman Old Style" w:hAnsi="Bookman Old Style" w:cs="Times New Roman"/>
          <w:b/>
          <w:bCs/>
          <w:color w:val="auto"/>
          <w:sz w:val="22"/>
          <w:szCs w:val="22"/>
        </w:rPr>
        <w:t>2</w:t>
      </w:r>
      <w:r w:rsidR="00530620" w:rsidRPr="00444396">
        <w:rPr>
          <w:rFonts w:ascii="Bookman Old Style" w:hAnsi="Bookman Old Style" w:cs="Times New Roman"/>
          <w:b/>
          <w:bCs/>
          <w:color w:val="auto"/>
          <w:sz w:val="22"/>
          <w:szCs w:val="22"/>
        </w:rPr>
        <w:t>7</w:t>
      </w:r>
      <w:r w:rsidRPr="00444396">
        <w:rPr>
          <w:rFonts w:ascii="Bookman Old Style" w:hAnsi="Bookman Old Style" w:cs="Times New Roman"/>
          <w:b/>
          <w:bCs/>
          <w:color w:val="auto"/>
          <w:sz w:val="22"/>
          <w:szCs w:val="22"/>
        </w:rPr>
        <w:t>.Településképi kötelezési eljárás, településkép-védelmi bírság kiszabásának esetei, és mértéke</w:t>
      </w:r>
    </w:p>
    <w:p w:rsidR="00313C58" w:rsidRPr="00444396" w:rsidRDefault="00530620" w:rsidP="00313C58">
      <w:pPr>
        <w:spacing w:after="240"/>
        <w:jc w:val="center"/>
        <w:rPr>
          <w:rFonts w:ascii="Bookman Old Style" w:hAnsi="Bookman Old Style" w:cs="Times New Roman"/>
          <w:color w:val="auto"/>
          <w:sz w:val="22"/>
          <w:szCs w:val="22"/>
        </w:rPr>
      </w:pPr>
      <w:r w:rsidRPr="00444396">
        <w:rPr>
          <w:rFonts w:ascii="Bookman Old Style" w:hAnsi="Bookman Old Style" w:cs="Times New Roman"/>
          <w:color w:val="auto"/>
          <w:sz w:val="22"/>
          <w:szCs w:val="22"/>
        </w:rPr>
        <w:t>29</w:t>
      </w:r>
      <w:r w:rsidR="00313C58" w:rsidRPr="00444396">
        <w:rPr>
          <w:rFonts w:ascii="Bookman Old Style" w:hAnsi="Bookman Old Style" w:cs="Times New Roman"/>
          <w:color w:val="auto"/>
          <w:sz w:val="22"/>
          <w:szCs w:val="22"/>
        </w:rPr>
        <w:t>.§</w:t>
      </w:r>
    </w:p>
    <w:p w:rsidR="00313C58" w:rsidRPr="00444396" w:rsidRDefault="00313C58" w:rsidP="00313C58">
      <w:pPr>
        <w:spacing w:after="240"/>
        <w:jc w:val="both"/>
        <w:rPr>
          <w:rFonts w:ascii="Bookman Old Style" w:hAnsi="Bookman Old Style" w:cs="Times New Roman"/>
          <w:color w:val="auto"/>
          <w:sz w:val="22"/>
          <w:szCs w:val="22"/>
        </w:rPr>
      </w:pPr>
      <w:r w:rsidRPr="00444396">
        <w:rPr>
          <w:rFonts w:ascii="Bookman Old Style" w:hAnsi="Bookman Old Style" w:cs="Times New Roman"/>
          <w:color w:val="auto"/>
          <w:sz w:val="22"/>
          <w:szCs w:val="22"/>
        </w:rPr>
        <w:t>(1)A településképi követelmények teljesítése érdekében a polgármester – hivatalból vagy kérelemre – településképi kötelezési eljárást folytat le.</w:t>
      </w:r>
    </w:p>
    <w:p w:rsidR="00313C58" w:rsidRPr="00444396" w:rsidRDefault="00313C58" w:rsidP="00313C58">
      <w:pPr>
        <w:spacing w:after="240"/>
        <w:jc w:val="both"/>
        <w:rPr>
          <w:rFonts w:ascii="Bookman Old Style" w:hAnsi="Bookman Old Style" w:cs="Times New Roman"/>
          <w:color w:val="auto"/>
          <w:sz w:val="22"/>
          <w:szCs w:val="22"/>
        </w:rPr>
      </w:pPr>
      <w:r w:rsidRPr="00444396">
        <w:rPr>
          <w:rFonts w:ascii="Bookman Old Style" w:hAnsi="Bookman Old Style" w:cs="Times New Roman"/>
          <w:color w:val="auto"/>
          <w:sz w:val="22"/>
          <w:szCs w:val="22"/>
        </w:rPr>
        <w:t>(2)A településkép-védelmi tájékoztatás és szakmai konzultáció betartását a főépítész -alkalmazásának hiányában a polgármester – ellenőrzi.</w:t>
      </w:r>
    </w:p>
    <w:p w:rsidR="00313C58" w:rsidRPr="00444396" w:rsidRDefault="00313C58" w:rsidP="00313C58">
      <w:pPr>
        <w:spacing w:after="240"/>
        <w:jc w:val="both"/>
        <w:rPr>
          <w:rFonts w:ascii="Bookman Old Style" w:hAnsi="Bookman Old Style" w:cs="Times New Roman"/>
          <w:color w:val="auto"/>
          <w:sz w:val="22"/>
          <w:szCs w:val="22"/>
        </w:rPr>
      </w:pPr>
      <w:r w:rsidRPr="00444396">
        <w:rPr>
          <w:rFonts w:ascii="Bookman Old Style" w:hAnsi="Bookman Old Style" w:cs="Times New Roman"/>
          <w:color w:val="auto"/>
          <w:sz w:val="22"/>
          <w:szCs w:val="22"/>
        </w:rPr>
        <w:t>(3)A településképi követelményekkel szembeni mulasztásokat, amennyiben tudomására jut, kivizsgálja, és az általános közigazgatási rendtartásról szóló 2016. évi CL. törvény alapján jár el.</w:t>
      </w:r>
    </w:p>
    <w:p w:rsidR="00313C58" w:rsidRPr="00444396" w:rsidRDefault="00313C58" w:rsidP="00313C58">
      <w:pPr>
        <w:spacing w:after="240"/>
        <w:jc w:val="center"/>
        <w:rPr>
          <w:rFonts w:ascii="Bookman Old Style" w:hAnsi="Bookman Old Style" w:cs="Times New Roman"/>
          <w:color w:val="auto"/>
          <w:sz w:val="22"/>
          <w:szCs w:val="22"/>
        </w:rPr>
      </w:pPr>
      <w:r w:rsidRPr="00444396">
        <w:rPr>
          <w:rFonts w:ascii="Bookman Old Style" w:hAnsi="Bookman Old Style" w:cs="Times New Roman"/>
          <w:color w:val="auto"/>
          <w:sz w:val="22"/>
          <w:szCs w:val="22"/>
        </w:rPr>
        <w:t>3</w:t>
      </w:r>
      <w:r w:rsidR="00530620" w:rsidRPr="00444396">
        <w:rPr>
          <w:rFonts w:ascii="Bookman Old Style" w:hAnsi="Bookman Old Style" w:cs="Times New Roman"/>
          <w:color w:val="auto"/>
          <w:sz w:val="22"/>
          <w:szCs w:val="22"/>
        </w:rPr>
        <w:t>0</w:t>
      </w:r>
      <w:r w:rsidRPr="00444396">
        <w:rPr>
          <w:rFonts w:ascii="Bookman Old Style" w:hAnsi="Bookman Old Style" w:cs="Times New Roman"/>
          <w:color w:val="auto"/>
          <w:sz w:val="22"/>
          <w:szCs w:val="22"/>
        </w:rPr>
        <w:t>.§</w:t>
      </w:r>
    </w:p>
    <w:p w:rsidR="00313C58" w:rsidRPr="00444396" w:rsidRDefault="00313C58" w:rsidP="00313C58">
      <w:pPr>
        <w:spacing w:after="240"/>
        <w:jc w:val="both"/>
        <w:rPr>
          <w:rFonts w:ascii="Bookman Old Style" w:hAnsi="Bookman Old Style" w:cs="Times New Roman"/>
          <w:color w:val="auto"/>
          <w:sz w:val="22"/>
          <w:szCs w:val="22"/>
        </w:rPr>
      </w:pPr>
      <w:r w:rsidRPr="00444396">
        <w:rPr>
          <w:rFonts w:ascii="Bookman Old Style" w:hAnsi="Bookman Old Style" w:cs="Times New Roman"/>
          <w:color w:val="auto"/>
          <w:sz w:val="22"/>
          <w:szCs w:val="22"/>
        </w:rPr>
        <w:t>(1)A településképi követelmények be nem tartása esetén a polgármester településkép-</w:t>
      </w:r>
      <w:r w:rsidRPr="00444396">
        <w:rPr>
          <w:rFonts w:ascii="Bookman Old Style" w:hAnsi="Bookman Old Style" w:cs="Times New Roman"/>
          <w:color w:val="auto"/>
          <w:sz w:val="22"/>
          <w:szCs w:val="22"/>
        </w:rPr>
        <w:lastRenderedPageBreak/>
        <w:t xml:space="preserve">védelmi bírságot szabhat ki az </w:t>
      </w:r>
      <w:r w:rsidR="00C60FB6" w:rsidRPr="00444396">
        <w:rPr>
          <w:rFonts w:ascii="Bookman Old Style" w:hAnsi="Bookman Old Style" w:cs="Times New Roman"/>
          <w:color w:val="auto"/>
          <w:sz w:val="22"/>
          <w:szCs w:val="22"/>
        </w:rPr>
        <w:t>ingatlantulajdonosra</w:t>
      </w:r>
      <w:r w:rsidRPr="00444396">
        <w:rPr>
          <w:rFonts w:ascii="Bookman Old Style" w:hAnsi="Bookman Old Style" w:cs="Times New Roman"/>
          <w:color w:val="auto"/>
          <w:sz w:val="22"/>
          <w:szCs w:val="22"/>
        </w:rPr>
        <w:t>, mely többször is kivethető, amíg a jogszertűtlen állapot fennmarad.</w:t>
      </w:r>
    </w:p>
    <w:p w:rsidR="00313C58" w:rsidRPr="00444396" w:rsidRDefault="00313C58" w:rsidP="00313C58">
      <w:pPr>
        <w:spacing w:after="240"/>
        <w:jc w:val="both"/>
        <w:rPr>
          <w:rFonts w:ascii="Bookman Old Style" w:hAnsi="Bookman Old Style" w:cs="Times New Roman"/>
          <w:color w:val="auto"/>
          <w:sz w:val="22"/>
          <w:szCs w:val="22"/>
        </w:rPr>
      </w:pPr>
      <w:r w:rsidRPr="00444396">
        <w:rPr>
          <w:rFonts w:ascii="Bookman Old Style" w:hAnsi="Bookman Old Style" w:cs="Times New Roman"/>
          <w:color w:val="auto"/>
          <w:sz w:val="22"/>
          <w:szCs w:val="22"/>
        </w:rPr>
        <w:t>(2)A településkép-védelmi bírság összege</w:t>
      </w:r>
    </w:p>
    <w:p w:rsidR="00313C58" w:rsidRPr="00444396" w:rsidRDefault="00313C58" w:rsidP="00313C58">
      <w:pPr>
        <w:spacing w:after="240"/>
        <w:jc w:val="both"/>
        <w:rPr>
          <w:rFonts w:ascii="Bookman Old Style" w:hAnsi="Bookman Old Style" w:cs="Times New Roman"/>
          <w:color w:val="auto"/>
          <w:sz w:val="22"/>
          <w:szCs w:val="22"/>
        </w:rPr>
      </w:pPr>
      <w:proofErr w:type="gramStart"/>
      <w:r w:rsidRPr="00444396">
        <w:rPr>
          <w:rFonts w:ascii="Bookman Old Style" w:hAnsi="Bookman Old Style" w:cs="Times New Roman"/>
          <w:color w:val="auto"/>
          <w:sz w:val="22"/>
          <w:szCs w:val="22"/>
        </w:rPr>
        <w:t>a)településképi</w:t>
      </w:r>
      <w:proofErr w:type="gramEnd"/>
      <w:r w:rsidRPr="00444396">
        <w:rPr>
          <w:rFonts w:ascii="Bookman Old Style" w:hAnsi="Bookman Old Style" w:cs="Times New Roman"/>
          <w:color w:val="auto"/>
          <w:sz w:val="22"/>
          <w:szCs w:val="22"/>
        </w:rPr>
        <w:t xml:space="preserve"> szempontból meghatározó területeken területi és egyedi építészeti követelmények be nem tartása esetén, amennyiben az egyedi védett építményt érint 150.000-200.000 forint,</w:t>
      </w:r>
    </w:p>
    <w:p w:rsidR="00313C58" w:rsidRPr="00444396" w:rsidRDefault="00313C58" w:rsidP="00313C58">
      <w:pPr>
        <w:spacing w:after="240"/>
        <w:jc w:val="both"/>
        <w:rPr>
          <w:rFonts w:ascii="Bookman Old Style" w:hAnsi="Bookman Old Style" w:cs="Times New Roman"/>
          <w:color w:val="auto"/>
          <w:sz w:val="22"/>
          <w:szCs w:val="22"/>
        </w:rPr>
      </w:pPr>
      <w:proofErr w:type="gramStart"/>
      <w:r w:rsidRPr="00444396">
        <w:rPr>
          <w:rFonts w:ascii="Bookman Old Style" w:hAnsi="Bookman Old Style" w:cs="Times New Roman"/>
          <w:color w:val="auto"/>
          <w:sz w:val="22"/>
          <w:szCs w:val="22"/>
        </w:rPr>
        <w:t>b)településképi</w:t>
      </w:r>
      <w:proofErr w:type="gramEnd"/>
      <w:r w:rsidRPr="00444396">
        <w:rPr>
          <w:rFonts w:ascii="Bookman Old Style" w:hAnsi="Bookman Old Style" w:cs="Times New Roman"/>
          <w:color w:val="auto"/>
          <w:sz w:val="22"/>
          <w:szCs w:val="22"/>
        </w:rPr>
        <w:t xml:space="preserve"> szempontból meghatározó területeken területi és egyedi építészeti követelmények be nem tartása esetén, amennyiben az egyedi védett építményt nem érint 100.000-150.000 forint,</w:t>
      </w:r>
    </w:p>
    <w:p w:rsidR="00313C58" w:rsidRPr="00444396" w:rsidRDefault="00313C58" w:rsidP="00313C58">
      <w:pPr>
        <w:spacing w:after="240"/>
        <w:jc w:val="both"/>
        <w:rPr>
          <w:rFonts w:ascii="Bookman Old Style" w:hAnsi="Bookman Old Style" w:cs="Times New Roman"/>
          <w:color w:val="auto"/>
          <w:sz w:val="22"/>
          <w:szCs w:val="22"/>
        </w:rPr>
      </w:pPr>
      <w:r w:rsidRPr="00444396">
        <w:rPr>
          <w:rFonts w:ascii="Bookman Old Style" w:hAnsi="Bookman Old Style" w:cs="Times New Roman"/>
          <w:color w:val="auto"/>
          <w:sz w:val="22"/>
          <w:szCs w:val="22"/>
        </w:rPr>
        <w:t>c)az a) és b) pontok szerinti területekbe nem eső, azokon kívüli településképi és egyéb műszaki berendezésekre vonatkozó követelmény be nem tartása esetén 25.000-100.000 forint,</w:t>
      </w:r>
    </w:p>
    <w:p w:rsidR="00313C58" w:rsidRPr="00444396" w:rsidRDefault="00313C58" w:rsidP="00313C58">
      <w:pPr>
        <w:spacing w:after="240"/>
        <w:jc w:val="both"/>
        <w:rPr>
          <w:rFonts w:ascii="Bookman Old Style" w:hAnsi="Bookman Old Style" w:cs="Times New Roman"/>
          <w:color w:val="auto"/>
          <w:sz w:val="22"/>
          <w:szCs w:val="22"/>
        </w:rPr>
      </w:pPr>
      <w:r w:rsidRPr="00444396">
        <w:rPr>
          <w:rFonts w:ascii="Bookman Old Style" w:hAnsi="Bookman Old Style" w:cs="Times New Roman"/>
          <w:color w:val="auto"/>
          <w:sz w:val="22"/>
          <w:szCs w:val="22"/>
        </w:rPr>
        <w:t>d)minden más esetben 15.000-25.000 forint.</w:t>
      </w:r>
    </w:p>
    <w:p w:rsidR="00313C58" w:rsidRPr="00444396" w:rsidRDefault="00313C58" w:rsidP="00313C58">
      <w:pPr>
        <w:spacing w:after="240"/>
        <w:jc w:val="center"/>
        <w:rPr>
          <w:rFonts w:ascii="Bookman Old Style" w:hAnsi="Bookman Old Style" w:cs="Times New Roman"/>
          <w:b/>
          <w:bCs/>
          <w:color w:val="auto"/>
          <w:sz w:val="22"/>
          <w:szCs w:val="22"/>
        </w:rPr>
      </w:pPr>
      <w:r w:rsidRPr="00444396">
        <w:rPr>
          <w:rFonts w:ascii="Bookman Old Style" w:hAnsi="Bookman Old Style" w:cs="Times New Roman"/>
          <w:b/>
          <w:bCs/>
          <w:color w:val="auto"/>
          <w:sz w:val="22"/>
          <w:szCs w:val="22"/>
        </w:rPr>
        <w:t>2</w:t>
      </w:r>
      <w:r w:rsidR="00B01597" w:rsidRPr="00444396">
        <w:rPr>
          <w:rFonts w:ascii="Bookman Old Style" w:hAnsi="Bookman Old Style" w:cs="Times New Roman"/>
          <w:b/>
          <w:bCs/>
          <w:color w:val="auto"/>
          <w:sz w:val="22"/>
          <w:szCs w:val="22"/>
        </w:rPr>
        <w:t>8</w:t>
      </w:r>
      <w:r w:rsidRPr="00444396">
        <w:rPr>
          <w:rFonts w:ascii="Bookman Old Style" w:hAnsi="Bookman Old Style" w:cs="Times New Roman"/>
          <w:b/>
          <w:bCs/>
          <w:color w:val="auto"/>
          <w:sz w:val="22"/>
          <w:szCs w:val="22"/>
        </w:rPr>
        <w:t xml:space="preserve">.Településkép-védelmi bírság kiszabásánál mérlegelendő </w:t>
      </w:r>
    </w:p>
    <w:p w:rsidR="00313C58" w:rsidRPr="00444396" w:rsidRDefault="00313C58" w:rsidP="00313C58">
      <w:pPr>
        <w:spacing w:after="240"/>
        <w:jc w:val="center"/>
        <w:rPr>
          <w:rFonts w:ascii="Bookman Old Style" w:hAnsi="Bookman Old Style" w:cs="Times New Roman"/>
          <w:b/>
          <w:bCs/>
          <w:color w:val="auto"/>
          <w:sz w:val="22"/>
          <w:szCs w:val="22"/>
        </w:rPr>
      </w:pPr>
      <w:r w:rsidRPr="00444396">
        <w:rPr>
          <w:rFonts w:ascii="Bookman Old Style" w:hAnsi="Bookman Old Style" w:cs="Times New Roman"/>
          <w:b/>
          <w:bCs/>
          <w:color w:val="auto"/>
          <w:sz w:val="22"/>
          <w:szCs w:val="22"/>
        </w:rPr>
        <w:t>szempontok és megfizetésének módja</w:t>
      </w:r>
    </w:p>
    <w:p w:rsidR="00313C58" w:rsidRPr="00444396" w:rsidRDefault="00313C58" w:rsidP="00313C58">
      <w:pPr>
        <w:spacing w:after="240"/>
        <w:jc w:val="center"/>
        <w:rPr>
          <w:rFonts w:ascii="Bookman Old Style" w:hAnsi="Bookman Old Style" w:cs="Times New Roman"/>
          <w:color w:val="auto"/>
          <w:sz w:val="22"/>
          <w:szCs w:val="22"/>
        </w:rPr>
      </w:pPr>
      <w:r w:rsidRPr="00444396">
        <w:rPr>
          <w:rFonts w:ascii="Bookman Old Style" w:hAnsi="Bookman Old Style" w:cs="Times New Roman"/>
          <w:color w:val="auto"/>
          <w:sz w:val="22"/>
          <w:szCs w:val="22"/>
        </w:rPr>
        <w:t>3</w:t>
      </w:r>
      <w:r w:rsidR="00B01597" w:rsidRPr="00444396">
        <w:rPr>
          <w:rFonts w:ascii="Bookman Old Style" w:hAnsi="Bookman Old Style" w:cs="Times New Roman"/>
          <w:color w:val="auto"/>
          <w:sz w:val="22"/>
          <w:szCs w:val="22"/>
        </w:rPr>
        <w:t>1</w:t>
      </w:r>
      <w:r w:rsidRPr="00444396">
        <w:rPr>
          <w:rFonts w:ascii="Bookman Old Style" w:hAnsi="Bookman Old Style" w:cs="Times New Roman"/>
          <w:color w:val="auto"/>
          <w:sz w:val="22"/>
          <w:szCs w:val="22"/>
        </w:rPr>
        <w:t>.§</w:t>
      </w:r>
    </w:p>
    <w:p w:rsidR="00313C58" w:rsidRPr="00444396" w:rsidRDefault="00313C58" w:rsidP="00313C58">
      <w:pPr>
        <w:spacing w:after="240"/>
        <w:jc w:val="both"/>
        <w:rPr>
          <w:rFonts w:ascii="Bookman Old Style" w:hAnsi="Bookman Old Style" w:cs="Times New Roman"/>
          <w:color w:val="auto"/>
          <w:sz w:val="22"/>
          <w:szCs w:val="22"/>
        </w:rPr>
      </w:pPr>
      <w:r w:rsidRPr="00444396">
        <w:rPr>
          <w:rFonts w:ascii="Bookman Old Style" w:hAnsi="Bookman Old Style" w:cs="Times New Roman"/>
          <w:color w:val="auto"/>
          <w:sz w:val="22"/>
          <w:szCs w:val="22"/>
        </w:rPr>
        <w:t>(1)A polgármester a településkép-védelmi bírság kiszabása esetén a közigazgatási szabályszegések szankcióinak átmeneti szabályairól, valamint a közigazgatási eljárásjog reformjával összefüggésben egyes törvények módosításáról és egyes jogszabályok hatályon kívül helyezéséről szóló 2017. évi CLXXXIX. törvény alapján dönt a birság 39. § szerinti összegéről.</w:t>
      </w:r>
    </w:p>
    <w:p w:rsidR="00313C58" w:rsidRPr="00444396" w:rsidRDefault="00313C58" w:rsidP="00313C58">
      <w:pPr>
        <w:spacing w:after="240"/>
        <w:jc w:val="both"/>
        <w:rPr>
          <w:rFonts w:ascii="Bookman Old Style" w:hAnsi="Bookman Old Style" w:cs="Times New Roman"/>
          <w:color w:val="auto"/>
          <w:sz w:val="22"/>
          <w:szCs w:val="22"/>
        </w:rPr>
      </w:pPr>
      <w:r w:rsidRPr="00444396">
        <w:rPr>
          <w:rFonts w:ascii="Bookman Old Style" w:hAnsi="Bookman Old Style" w:cs="Times New Roman"/>
          <w:color w:val="auto"/>
          <w:sz w:val="22"/>
          <w:szCs w:val="22"/>
        </w:rPr>
        <w:t>(2)A településkép-védelmi bírság befizetésének módja:</w:t>
      </w:r>
    </w:p>
    <w:p w:rsidR="00313C58" w:rsidRPr="00444396" w:rsidRDefault="00313C58" w:rsidP="00313C58">
      <w:pPr>
        <w:spacing w:after="240"/>
        <w:jc w:val="both"/>
        <w:rPr>
          <w:rFonts w:ascii="Bookman Old Style" w:hAnsi="Bookman Old Style" w:cs="Times New Roman"/>
          <w:color w:val="auto"/>
          <w:sz w:val="22"/>
          <w:szCs w:val="22"/>
        </w:rPr>
      </w:pPr>
      <w:proofErr w:type="gramStart"/>
      <w:r w:rsidRPr="00444396">
        <w:rPr>
          <w:rFonts w:ascii="Bookman Old Style" w:hAnsi="Bookman Old Style" w:cs="Times New Roman"/>
          <w:color w:val="auto"/>
          <w:sz w:val="22"/>
          <w:szCs w:val="22"/>
        </w:rPr>
        <w:t>a)a</w:t>
      </w:r>
      <w:proofErr w:type="gramEnd"/>
      <w:r w:rsidRPr="00444396">
        <w:rPr>
          <w:rFonts w:ascii="Bookman Old Style" w:hAnsi="Bookman Old Style" w:cs="Times New Roman"/>
          <w:color w:val="auto"/>
          <w:sz w:val="22"/>
          <w:szCs w:val="22"/>
        </w:rPr>
        <w:t xml:space="preserve"> kötelezettnek a bírságot a bírság összegét megállapító határozat véglegessé válásától számított 15 napon belül az önkormányzat a határozatban is megjelölt számlájára kell átutalási megbízással teljesíteni, vagy készpénz-átutalással postai úton befizetni.</w:t>
      </w:r>
    </w:p>
    <w:p w:rsidR="00C60FB6" w:rsidRPr="00444396" w:rsidRDefault="00313C58" w:rsidP="00C60FB6">
      <w:pPr>
        <w:spacing w:after="240"/>
        <w:jc w:val="both"/>
        <w:rPr>
          <w:rFonts w:ascii="Bookman Old Style" w:hAnsi="Bookman Old Style" w:cs="Times New Roman"/>
          <w:color w:val="auto"/>
          <w:sz w:val="22"/>
          <w:szCs w:val="22"/>
        </w:rPr>
      </w:pPr>
      <w:proofErr w:type="gramStart"/>
      <w:r w:rsidRPr="00444396">
        <w:rPr>
          <w:rFonts w:ascii="Bookman Old Style" w:hAnsi="Bookman Old Style" w:cs="Times New Roman"/>
          <w:color w:val="auto"/>
          <w:sz w:val="22"/>
          <w:szCs w:val="22"/>
        </w:rPr>
        <w:t>b)</w:t>
      </w:r>
      <w:r w:rsidR="00C60FB6" w:rsidRPr="00444396">
        <w:rPr>
          <w:rFonts w:ascii="Bookman Old Style" w:hAnsi="Bookman Old Style" w:cs="Times New Roman"/>
          <w:color w:val="auto"/>
          <w:sz w:val="22"/>
          <w:szCs w:val="22"/>
        </w:rPr>
        <w:t>a</w:t>
      </w:r>
      <w:proofErr w:type="gramEnd"/>
      <w:r w:rsidR="00C60FB6" w:rsidRPr="00444396">
        <w:rPr>
          <w:rFonts w:ascii="Bookman Old Style" w:hAnsi="Bookman Old Style" w:cs="Times New Roman"/>
          <w:color w:val="auto"/>
          <w:sz w:val="22"/>
          <w:szCs w:val="22"/>
        </w:rPr>
        <w:t xml:space="preserve"> településkép védelmi bírság megfizetése elmaradása esetén az általános közigazgatási rendtartásról szóló 2016. évi CL. törvény végrehajtási szabályai szerint kell eljárni.</w:t>
      </w:r>
      <w:r w:rsidR="00C60FB6" w:rsidRPr="00444396">
        <w:rPr>
          <w:rFonts w:ascii="Bookman Old Style" w:hAnsi="Bookman Old Style" w:cs="Times New Roman"/>
          <w:b/>
          <w:bCs/>
          <w:color w:val="auto"/>
          <w:sz w:val="22"/>
          <w:szCs w:val="22"/>
        </w:rPr>
        <w:t xml:space="preserve"> </w:t>
      </w:r>
    </w:p>
    <w:p w:rsidR="00C60FB6" w:rsidRPr="00444396" w:rsidRDefault="00C60FB6" w:rsidP="00313C58">
      <w:pPr>
        <w:spacing w:after="240"/>
        <w:jc w:val="both"/>
        <w:rPr>
          <w:rFonts w:ascii="Bookman Old Style" w:hAnsi="Bookman Old Style" w:cs="Times New Roman"/>
          <w:color w:val="auto"/>
          <w:sz w:val="22"/>
          <w:szCs w:val="22"/>
        </w:rPr>
      </w:pPr>
    </w:p>
    <w:p w:rsidR="00313C58" w:rsidRPr="00444396" w:rsidRDefault="00B01597" w:rsidP="00313C58">
      <w:pPr>
        <w:tabs>
          <w:tab w:val="left" w:pos="1128"/>
        </w:tabs>
        <w:spacing w:after="240"/>
        <w:jc w:val="center"/>
        <w:rPr>
          <w:rFonts w:ascii="Bookman Old Style" w:hAnsi="Bookman Old Style" w:cs="Times New Roman"/>
          <w:color w:val="auto"/>
          <w:sz w:val="22"/>
          <w:szCs w:val="22"/>
        </w:rPr>
      </w:pPr>
      <w:r w:rsidRPr="00444396">
        <w:rPr>
          <w:rFonts w:ascii="Bookman Old Style" w:hAnsi="Bookman Old Style" w:cs="Times New Roman"/>
          <w:color w:val="auto"/>
          <w:sz w:val="22"/>
          <w:szCs w:val="22"/>
        </w:rPr>
        <w:t>32</w:t>
      </w:r>
      <w:r w:rsidR="00313C58" w:rsidRPr="00444396">
        <w:rPr>
          <w:rFonts w:ascii="Bookman Old Style" w:hAnsi="Bookman Old Style" w:cs="Times New Roman"/>
          <w:color w:val="auto"/>
          <w:sz w:val="22"/>
          <w:szCs w:val="22"/>
        </w:rPr>
        <w:t>.§</w:t>
      </w:r>
    </w:p>
    <w:p w:rsidR="00313C58" w:rsidRPr="00444396" w:rsidRDefault="00313C58" w:rsidP="00313C58">
      <w:pPr>
        <w:tabs>
          <w:tab w:val="left" w:pos="1128"/>
        </w:tabs>
        <w:spacing w:after="240"/>
        <w:jc w:val="both"/>
        <w:rPr>
          <w:rFonts w:ascii="Bookman Old Style" w:hAnsi="Bookman Old Style" w:cs="Times New Roman"/>
          <w:color w:val="auto"/>
          <w:sz w:val="22"/>
          <w:szCs w:val="22"/>
        </w:rPr>
      </w:pPr>
      <w:r w:rsidRPr="00444396">
        <w:rPr>
          <w:rFonts w:ascii="Bookman Old Style" w:hAnsi="Bookman Old Style" w:cs="Times New Roman"/>
          <w:color w:val="auto"/>
          <w:sz w:val="22"/>
          <w:szCs w:val="22"/>
        </w:rPr>
        <w:t>A Rendelet IX. Fejezete helyébe az alábbi VII. fejezet lép:</w:t>
      </w:r>
    </w:p>
    <w:p w:rsidR="00313C58" w:rsidRPr="00444396" w:rsidRDefault="00313C58" w:rsidP="00313C58">
      <w:pPr>
        <w:spacing w:line="360" w:lineRule="auto"/>
        <w:contextualSpacing/>
        <w:jc w:val="center"/>
        <w:rPr>
          <w:rFonts w:ascii="Bookman Old Style" w:eastAsiaTheme="majorEastAsia" w:hAnsi="Bookman Old Style" w:cs="Times New Roman"/>
          <w:b/>
          <w:color w:val="auto"/>
          <w:spacing w:val="40"/>
          <w:kern w:val="28"/>
          <w:sz w:val="22"/>
          <w:szCs w:val="22"/>
        </w:rPr>
      </w:pPr>
      <w:r w:rsidRPr="00444396">
        <w:rPr>
          <w:rFonts w:ascii="Bookman Old Style" w:eastAsiaTheme="majorEastAsia" w:hAnsi="Bookman Old Style" w:cs="Times New Roman"/>
          <w:bCs/>
          <w:color w:val="auto"/>
          <w:spacing w:val="40"/>
          <w:kern w:val="28"/>
          <w:sz w:val="22"/>
          <w:szCs w:val="22"/>
        </w:rPr>
        <w:t xml:space="preserve">VII. Fejezet </w:t>
      </w:r>
    </w:p>
    <w:p w:rsidR="00313C58" w:rsidRPr="00444396" w:rsidRDefault="007C729E" w:rsidP="00313C58">
      <w:pPr>
        <w:spacing w:line="360" w:lineRule="auto"/>
        <w:contextualSpacing/>
        <w:jc w:val="center"/>
        <w:rPr>
          <w:rFonts w:ascii="Bookman Old Style" w:eastAsiaTheme="majorEastAsia" w:hAnsi="Bookman Old Style" w:cs="Times New Roman"/>
          <w:b/>
          <w:color w:val="auto"/>
          <w:kern w:val="28"/>
          <w:sz w:val="22"/>
          <w:szCs w:val="22"/>
        </w:rPr>
      </w:pPr>
      <w:r w:rsidRPr="00444396">
        <w:rPr>
          <w:rFonts w:ascii="Bookman Old Style" w:eastAsiaTheme="majorEastAsia" w:hAnsi="Bookman Old Style" w:cs="Times New Roman"/>
          <w:bCs/>
          <w:color w:val="auto"/>
          <w:spacing w:val="40"/>
          <w:kern w:val="28"/>
          <w:sz w:val="22"/>
          <w:szCs w:val="22"/>
        </w:rPr>
        <w:t>Z</w:t>
      </w:r>
      <w:r w:rsidR="00313C58" w:rsidRPr="00444396">
        <w:rPr>
          <w:rFonts w:ascii="Bookman Old Style" w:eastAsiaTheme="majorEastAsia" w:hAnsi="Bookman Old Style" w:cs="Times New Roman"/>
          <w:bCs/>
          <w:color w:val="auto"/>
          <w:spacing w:val="40"/>
          <w:kern w:val="28"/>
          <w:sz w:val="22"/>
          <w:szCs w:val="22"/>
        </w:rPr>
        <w:t>áró rendelkezések</w:t>
      </w:r>
    </w:p>
    <w:p w:rsidR="00313C58" w:rsidRPr="00444396" w:rsidRDefault="003E2DA7" w:rsidP="00313C58">
      <w:pPr>
        <w:numPr>
          <w:ilvl w:val="1"/>
          <w:numId w:val="0"/>
        </w:numPr>
        <w:spacing w:after="160" w:line="360" w:lineRule="auto"/>
        <w:jc w:val="center"/>
        <w:rPr>
          <w:rFonts w:ascii="Bookman Old Style" w:eastAsiaTheme="minorEastAsia" w:hAnsi="Bookman Old Style" w:cstheme="minorHAnsi"/>
          <w:b/>
          <w:color w:val="auto"/>
          <w:sz w:val="22"/>
          <w:szCs w:val="22"/>
        </w:rPr>
      </w:pPr>
      <w:r w:rsidRPr="00444396">
        <w:rPr>
          <w:rFonts w:ascii="Bookman Old Style" w:eastAsiaTheme="minorEastAsia" w:hAnsi="Bookman Old Style" w:cstheme="minorHAnsi"/>
          <w:b/>
          <w:color w:val="auto"/>
          <w:sz w:val="22"/>
          <w:szCs w:val="22"/>
        </w:rPr>
        <w:t>29</w:t>
      </w:r>
      <w:r w:rsidR="00313C58" w:rsidRPr="00444396">
        <w:rPr>
          <w:rFonts w:ascii="Bookman Old Style" w:eastAsiaTheme="minorEastAsia" w:hAnsi="Bookman Old Style" w:cstheme="minorHAnsi"/>
          <w:b/>
          <w:color w:val="auto"/>
          <w:sz w:val="22"/>
          <w:szCs w:val="22"/>
        </w:rPr>
        <w:t>. Hatálybalépés</w:t>
      </w:r>
    </w:p>
    <w:p w:rsidR="00313C58" w:rsidRPr="00444396" w:rsidRDefault="00313C58" w:rsidP="00313C58">
      <w:pPr>
        <w:widowControl/>
        <w:tabs>
          <w:tab w:val="left" w:pos="5201"/>
        </w:tabs>
        <w:spacing w:after="240" w:line="360" w:lineRule="auto"/>
        <w:jc w:val="center"/>
        <w:rPr>
          <w:rFonts w:ascii="Bookman Old Style" w:eastAsia="Arial" w:hAnsi="Bookman Old Style" w:cs="Times New Roman"/>
          <w:color w:val="auto"/>
          <w:sz w:val="22"/>
          <w:szCs w:val="22"/>
          <w:lang w:eastAsia="en-US" w:bidi="ar-SA"/>
        </w:rPr>
      </w:pPr>
      <w:r w:rsidRPr="00444396">
        <w:rPr>
          <w:rFonts w:ascii="Bookman Old Style" w:eastAsia="Arial" w:hAnsi="Bookman Old Style" w:cs="Times New Roman"/>
          <w:color w:val="auto"/>
          <w:sz w:val="22"/>
          <w:szCs w:val="22"/>
          <w:lang w:eastAsia="en-US" w:bidi="ar-SA"/>
        </w:rPr>
        <w:t>3</w:t>
      </w:r>
      <w:r w:rsidR="00F24A14" w:rsidRPr="00444396">
        <w:rPr>
          <w:rFonts w:ascii="Bookman Old Style" w:eastAsia="Arial" w:hAnsi="Bookman Old Style" w:cs="Times New Roman"/>
          <w:color w:val="auto"/>
          <w:sz w:val="22"/>
          <w:szCs w:val="22"/>
          <w:lang w:eastAsia="en-US" w:bidi="ar-SA"/>
        </w:rPr>
        <w:t>2</w:t>
      </w:r>
      <w:r w:rsidRPr="00444396">
        <w:rPr>
          <w:rFonts w:ascii="Bookman Old Style" w:eastAsia="Arial" w:hAnsi="Bookman Old Style" w:cs="Times New Roman"/>
          <w:color w:val="auto"/>
          <w:sz w:val="22"/>
          <w:szCs w:val="22"/>
          <w:lang w:eastAsia="en-US" w:bidi="ar-SA"/>
        </w:rPr>
        <w:t>. §</w:t>
      </w:r>
    </w:p>
    <w:p w:rsidR="00313C58" w:rsidRPr="00444396" w:rsidRDefault="00313C58" w:rsidP="008F422A">
      <w:pPr>
        <w:widowControl/>
        <w:spacing w:after="120" w:line="259" w:lineRule="auto"/>
        <w:jc w:val="both"/>
        <w:rPr>
          <w:rFonts w:ascii="Bookman Old Style" w:eastAsia="Arial" w:hAnsi="Bookman Old Style" w:cs="Times New Roman"/>
          <w:color w:val="auto"/>
          <w:sz w:val="22"/>
          <w:szCs w:val="22"/>
          <w:lang w:eastAsia="en-US" w:bidi="ar-SA"/>
        </w:rPr>
      </w:pPr>
      <w:bookmarkStart w:id="0" w:name="_GoBack"/>
      <w:bookmarkEnd w:id="0"/>
      <w:r w:rsidRPr="00444396">
        <w:rPr>
          <w:rFonts w:ascii="Bookman Old Style" w:eastAsia="Arial" w:hAnsi="Bookman Old Style" w:cs="Times New Roman"/>
          <w:color w:val="auto"/>
          <w:sz w:val="22"/>
          <w:szCs w:val="22"/>
          <w:lang w:eastAsia="en-US" w:bidi="ar-SA"/>
        </w:rPr>
        <w:lastRenderedPageBreak/>
        <w:t>Jelen rendelet a kihirdetését követő 30. napon lép hatályba, és rendelkezéseit az ezt követően indult eljárásokban kell alkalmazni.</w:t>
      </w:r>
    </w:p>
    <w:p w:rsidR="007C729E" w:rsidRPr="00444396" w:rsidRDefault="007C729E" w:rsidP="007C729E">
      <w:pPr>
        <w:widowControl/>
        <w:spacing w:after="120" w:line="259" w:lineRule="auto"/>
        <w:ind w:left="284"/>
        <w:jc w:val="center"/>
        <w:rPr>
          <w:rFonts w:ascii="Bookman Old Style" w:eastAsia="Arial" w:hAnsi="Bookman Old Style" w:cs="Times New Roman"/>
          <w:b/>
          <w:bCs/>
          <w:color w:val="auto"/>
          <w:sz w:val="22"/>
          <w:szCs w:val="22"/>
          <w:lang w:eastAsia="en-US" w:bidi="ar-SA"/>
        </w:rPr>
      </w:pPr>
      <w:r w:rsidRPr="00444396">
        <w:rPr>
          <w:rFonts w:ascii="Bookman Old Style" w:eastAsia="Arial" w:hAnsi="Bookman Old Style" w:cs="Times New Roman"/>
          <w:b/>
          <w:bCs/>
          <w:color w:val="auto"/>
          <w:sz w:val="22"/>
          <w:szCs w:val="22"/>
          <w:lang w:eastAsia="en-US" w:bidi="ar-SA"/>
        </w:rPr>
        <w:t>30. Átmeneti rendelkezések</w:t>
      </w:r>
    </w:p>
    <w:p w:rsidR="007C729E" w:rsidRPr="00444396" w:rsidRDefault="007C729E" w:rsidP="007C729E">
      <w:pPr>
        <w:widowControl/>
        <w:spacing w:after="120" w:line="259" w:lineRule="auto"/>
        <w:ind w:left="284"/>
        <w:jc w:val="center"/>
        <w:rPr>
          <w:rFonts w:ascii="Bookman Old Style" w:eastAsia="Arial" w:hAnsi="Bookman Old Style" w:cs="Times New Roman"/>
          <w:color w:val="auto"/>
          <w:sz w:val="22"/>
          <w:szCs w:val="22"/>
          <w:lang w:eastAsia="en-US" w:bidi="ar-SA"/>
        </w:rPr>
      </w:pPr>
      <w:r w:rsidRPr="00444396">
        <w:rPr>
          <w:rFonts w:ascii="Bookman Old Style" w:eastAsia="Arial" w:hAnsi="Bookman Old Style" w:cs="Times New Roman"/>
          <w:color w:val="auto"/>
          <w:sz w:val="22"/>
          <w:szCs w:val="22"/>
          <w:lang w:eastAsia="en-US" w:bidi="ar-SA"/>
        </w:rPr>
        <w:t>3</w:t>
      </w:r>
      <w:r w:rsidR="00F24A14" w:rsidRPr="00444396">
        <w:rPr>
          <w:rFonts w:ascii="Bookman Old Style" w:eastAsia="Arial" w:hAnsi="Bookman Old Style" w:cs="Times New Roman"/>
          <w:color w:val="auto"/>
          <w:sz w:val="22"/>
          <w:szCs w:val="22"/>
          <w:lang w:eastAsia="en-US" w:bidi="ar-SA"/>
        </w:rPr>
        <w:t>3</w:t>
      </w:r>
      <w:r w:rsidR="004F1EEE" w:rsidRPr="00444396">
        <w:rPr>
          <w:rFonts w:ascii="Bookman Old Style" w:eastAsia="Arial" w:hAnsi="Bookman Old Style" w:cs="Times New Roman"/>
          <w:color w:val="auto"/>
          <w:sz w:val="22"/>
          <w:szCs w:val="22"/>
          <w:lang w:eastAsia="en-US" w:bidi="ar-SA"/>
        </w:rPr>
        <w:t>.</w:t>
      </w:r>
      <w:r w:rsidRPr="00444396">
        <w:rPr>
          <w:rFonts w:ascii="Bookman Old Style" w:eastAsia="Arial" w:hAnsi="Bookman Old Style" w:cs="Times New Roman"/>
          <w:color w:val="auto"/>
          <w:sz w:val="22"/>
          <w:szCs w:val="22"/>
          <w:lang w:eastAsia="en-US" w:bidi="ar-SA"/>
        </w:rPr>
        <w:t>§</w:t>
      </w:r>
    </w:p>
    <w:p w:rsidR="007C729E" w:rsidRPr="00444396" w:rsidRDefault="007C729E" w:rsidP="007C729E">
      <w:pPr>
        <w:widowControl/>
        <w:spacing w:after="120" w:line="259" w:lineRule="auto"/>
        <w:jc w:val="both"/>
        <w:rPr>
          <w:rFonts w:ascii="Bookman Old Style" w:eastAsia="Arial" w:hAnsi="Bookman Old Style" w:cs="Times New Roman"/>
          <w:color w:val="auto"/>
          <w:sz w:val="22"/>
          <w:szCs w:val="22"/>
          <w:lang w:eastAsia="en-US" w:bidi="ar-SA"/>
        </w:rPr>
      </w:pPr>
      <w:r w:rsidRPr="00444396">
        <w:rPr>
          <w:rFonts w:ascii="Bookman Old Style" w:eastAsia="Arial" w:hAnsi="Bookman Old Style" w:cs="Times New Roman"/>
          <w:color w:val="auto"/>
          <w:sz w:val="22"/>
          <w:szCs w:val="22"/>
          <w:lang w:eastAsia="en-US" w:bidi="ar-SA"/>
        </w:rPr>
        <w:t>A településrendezési eszközök</w:t>
      </w:r>
      <w:r w:rsidR="00F57959" w:rsidRPr="00444396">
        <w:rPr>
          <w:rFonts w:ascii="Bookman Old Style" w:eastAsia="Arial" w:hAnsi="Bookman Old Style" w:cs="Times New Roman"/>
          <w:color w:val="auto"/>
          <w:sz w:val="22"/>
          <w:szCs w:val="22"/>
          <w:lang w:eastAsia="en-US" w:bidi="ar-SA"/>
        </w:rPr>
        <w:t xml:space="preserve"> </w:t>
      </w:r>
      <w:r w:rsidRPr="00444396">
        <w:rPr>
          <w:rFonts w:ascii="Bookman Old Style" w:eastAsia="Arial" w:hAnsi="Bookman Old Style" w:cs="Times New Roman"/>
          <w:color w:val="auto"/>
          <w:sz w:val="22"/>
          <w:szCs w:val="22"/>
          <w:lang w:eastAsia="en-US" w:bidi="ar-SA"/>
        </w:rPr>
        <w:t>-településszerkezeti terv, helyi építési szabályzat – elfogadásáig:</w:t>
      </w:r>
    </w:p>
    <w:p w:rsidR="007C729E" w:rsidRPr="00444396" w:rsidRDefault="007C729E" w:rsidP="007C729E">
      <w:pPr>
        <w:pStyle w:val="NormlWeb"/>
        <w:adjustRightInd w:val="0"/>
        <w:spacing w:before="0" w:beforeAutospacing="0" w:after="0" w:afterAutospacing="0"/>
        <w:jc w:val="center"/>
        <w:rPr>
          <w:rFonts w:ascii="Bookman Old Style" w:hAnsi="Bookman Old Style" w:cs="Arial"/>
          <w:bCs/>
        </w:rPr>
      </w:pPr>
    </w:p>
    <w:p w:rsidR="007C729E" w:rsidRPr="00444396" w:rsidRDefault="007C729E" w:rsidP="007C729E">
      <w:pPr>
        <w:pStyle w:val="NormlWeb"/>
        <w:adjustRightInd w:val="0"/>
        <w:spacing w:before="0" w:beforeAutospacing="0" w:after="0" w:afterAutospacing="0"/>
        <w:jc w:val="center"/>
        <w:rPr>
          <w:rFonts w:ascii="Bookman Old Style" w:hAnsi="Bookman Old Style" w:cs="Arial"/>
          <w:bCs/>
        </w:rPr>
      </w:pPr>
    </w:p>
    <w:p w:rsidR="007C729E" w:rsidRPr="00444396" w:rsidRDefault="007C729E" w:rsidP="007C729E">
      <w:pPr>
        <w:widowControl/>
        <w:adjustRightInd w:val="0"/>
        <w:contextualSpacing/>
        <w:jc w:val="both"/>
        <w:rPr>
          <w:rFonts w:ascii="Bookman Old Style" w:eastAsia="Times New Roman" w:hAnsi="Bookman Old Style" w:cs="Arial"/>
          <w:color w:val="auto"/>
          <w:sz w:val="22"/>
          <w:szCs w:val="22"/>
        </w:rPr>
      </w:pPr>
      <w:proofErr w:type="gramStart"/>
      <w:r w:rsidRPr="00444396">
        <w:rPr>
          <w:rFonts w:ascii="Bookman Old Style" w:eastAsia="Times New Roman" w:hAnsi="Bookman Old Style" w:cs="Arial"/>
          <w:bCs/>
          <w:color w:val="auto"/>
          <w:sz w:val="22"/>
          <w:szCs w:val="22"/>
        </w:rPr>
        <w:t>a)A</w:t>
      </w:r>
      <w:proofErr w:type="gramEnd"/>
      <w:r w:rsidRPr="00444396">
        <w:rPr>
          <w:rFonts w:ascii="Bookman Old Style" w:eastAsia="Times New Roman" w:hAnsi="Bookman Old Style" w:cs="Arial"/>
          <w:bCs/>
          <w:color w:val="auto"/>
          <w:sz w:val="22"/>
          <w:szCs w:val="22"/>
        </w:rPr>
        <w:t xml:space="preserve"> településkép szempontjából meghatározó 10. § szerinti természetvédelmi területeket az illetékes örökségvédelmi, természetvédelmi szerv adatszolgáltatása alapján kell beazonosítani.</w:t>
      </w:r>
    </w:p>
    <w:p w:rsidR="007C729E" w:rsidRPr="00444396" w:rsidRDefault="007C729E" w:rsidP="007C729E">
      <w:pPr>
        <w:widowControl/>
        <w:adjustRightInd w:val="0"/>
        <w:contextualSpacing/>
        <w:jc w:val="both"/>
        <w:rPr>
          <w:rFonts w:ascii="Bookman Old Style" w:eastAsia="Times New Roman" w:hAnsi="Bookman Old Style" w:cs="Times New Roman"/>
          <w:color w:val="auto"/>
          <w:sz w:val="22"/>
          <w:szCs w:val="22"/>
        </w:rPr>
      </w:pPr>
      <w:proofErr w:type="gramStart"/>
      <w:r w:rsidRPr="00444396">
        <w:rPr>
          <w:rFonts w:ascii="Bookman Old Style" w:eastAsia="Times New Roman" w:hAnsi="Bookman Old Style" w:cs="Arial"/>
          <w:bCs/>
          <w:color w:val="auto"/>
          <w:sz w:val="22"/>
          <w:szCs w:val="22"/>
        </w:rPr>
        <w:t>b.)A</w:t>
      </w:r>
      <w:proofErr w:type="gramEnd"/>
      <w:r w:rsidR="00F57959" w:rsidRPr="00444396">
        <w:rPr>
          <w:rFonts w:ascii="Bookman Old Style" w:eastAsia="Times New Roman" w:hAnsi="Bookman Old Style" w:cs="Arial"/>
          <w:bCs/>
          <w:color w:val="auto"/>
          <w:sz w:val="22"/>
          <w:szCs w:val="22"/>
        </w:rPr>
        <w:t xml:space="preserve"> </w:t>
      </w:r>
      <w:r w:rsidRPr="00444396">
        <w:rPr>
          <w:rFonts w:ascii="Bookman Old Style" w:eastAsia="Times New Roman" w:hAnsi="Bookman Old Style" w:cs="Arial"/>
          <w:bCs/>
          <w:color w:val="auto"/>
          <w:sz w:val="22"/>
          <w:szCs w:val="22"/>
        </w:rPr>
        <w:t>reklámok területi elhelyezése szerinti területfelhasználás megállapítása -településszerkezeti terv hiányában – a település teljes közigazgatási területén az OTÉK 24- 30/A. § szerinti helyi sajátosságot hordozó területként történik.</w:t>
      </w:r>
    </w:p>
    <w:p w:rsidR="007C729E" w:rsidRPr="00444396" w:rsidRDefault="007C729E" w:rsidP="007C729E">
      <w:pPr>
        <w:rPr>
          <w:rFonts w:ascii="Bookman Old Style" w:eastAsia="Times New Roman" w:hAnsi="Bookman Old Style" w:cs="Segoe UI"/>
          <w:color w:val="auto"/>
          <w:sz w:val="22"/>
          <w:szCs w:val="22"/>
          <w:lang w:eastAsia="en-US"/>
        </w:rPr>
      </w:pPr>
    </w:p>
    <w:p w:rsidR="007C729E" w:rsidRPr="00444396" w:rsidRDefault="007C729E" w:rsidP="007C729E">
      <w:pPr>
        <w:spacing w:after="75"/>
        <w:rPr>
          <w:rFonts w:ascii="Bookman Old Style" w:eastAsia="Times New Roman" w:hAnsi="Bookman Old Style" w:cs="Segoe UI"/>
          <w:color w:val="auto"/>
          <w:sz w:val="22"/>
          <w:szCs w:val="22"/>
        </w:rPr>
      </w:pPr>
      <w:r w:rsidRPr="00444396">
        <w:rPr>
          <w:rFonts w:ascii="Bookman Old Style" w:eastAsia="Times New Roman" w:hAnsi="Bookman Old Style" w:cs="Segoe UI"/>
          <w:color w:val="auto"/>
          <w:sz w:val="22"/>
          <w:szCs w:val="22"/>
        </w:rPr>
        <w:br/>
      </w:r>
    </w:p>
    <w:p w:rsidR="007C729E" w:rsidRPr="00444396" w:rsidRDefault="007C729E" w:rsidP="00313C58">
      <w:pPr>
        <w:widowControl/>
        <w:spacing w:after="120" w:line="259" w:lineRule="auto"/>
        <w:ind w:left="284"/>
        <w:jc w:val="both"/>
        <w:rPr>
          <w:rFonts w:ascii="Bookman Old Style" w:eastAsia="Arial" w:hAnsi="Bookman Old Style" w:cs="Times New Roman"/>
          <w:color w:val="auto"/>
          <w:sz w:val="22"/>
          <w:szCs w:val="22"/>
          <w:lang w:eastAsia="en-US" w:bidi="ar-SA"/>
        </w:rPr>
      </w:pPr>
    </w:p>
    <w:p w:rsidR="00313C58" w:rsidRPr="00444396" w:rsidRDefault="004F68AC" w:rsidP="00313C58">
      <w:pPr>
        <w:ind w:left="709" w:firstLine="709"/>
        <w:rPr>
          <w:rFonts w:ascii="Bookman Old Style" w:hAnsi="Bookman Old Style" w:cs="Times New Roman"/>
          <w:color w:val="auto"/>
          <w:sz w:val="22"/>
          <w:szCs w:val="22"/>
        </w:rPr>
      </w:pPr>
      <w:r w:rsidRPr="00444396">
        <w:rPr>
          <w:rFonts w:ascii="Bookman Old Style" w:hAnsi="Bookman Old Style" w:cs="Times New Roman"/>
          <w:color w:val="auto"/>
          <w:sz w:val="22"/>
          <w:szCs w:val="22"/>
        </w:rPr>
        <w:t>Major József</w:t>
      </w:r>
      <w:proofErr w:type="gramStart"/>
      <w:r w:rsidR="00313C58" w:rsidRPr="00444396">
        <w:rPr>
          <w:rFonts w:ascii="Bookman Old Style" w:hAnsi="Bookman Old Style" w:cs="Times New Roman"/>
          <w:color w:val="auto"/>
          <w:sz w:val="22"/>
          <w:szCs w:val="22"/>
        </w:rPr>
        <w:tab/>
        <w:t xml:space="preserve">  </w:t>
      </w:r>
      <w:r w:rsidR="00313C58" w:rsidRPr="00444396">
        <w:rPr>
          <w:rFonts w:ascii="Bookman Old Style" w:hAnsi="Bookman Old Style" w:cs="Times New Roman"/>
          <w:color w:val="auto"/>
          <w:sz w:val="22"/>
          <w:szCs w:val="22"/>
        </w:rPr>
        <w:tab/>
      </w:r>
      <w:proofErr w:type="gramEnd"/>
      <w:r w:rsidR="00313C58" w:rsidRPr="00444396">
        <w:rPr>
          <w:rFonts w:ascii="Bookman Old Style" w:hAnsi="Bookman Old Style" w:cs="Times New Roman"/>
          <w:color w:val="auto"/>
          <w:sz w:val="22"/>
          <w:szCs w:val="22"/>
        </w:rPr>
        <w:tab/>
      </w:r>
      <w:r w:rsidR="00313C58" w:rsidRPr="00444396">
        <w:rPr>
          <w:rFonts w:ascii="Bookman Old Style" w:hAnsi="Bookman Old Style" w:cs="Times New Roman"/>
          <w:color w:val="auto"/>
          <w:sz w:val="22"/>
          <w:szCs w:val="22"/>
        </w:rPr>
        <w:tab/>
      </w:r>
      <w:r w:rsidR="00313C58" w:rsidRPr="00444396">
        <w:rPr>
          <w:rFonts w:ascii="Bookman Old Style" w:hAnsi="Bookman Old Style" w:cs="Times New Roman"/>
          <w:color w:val="auto"/>
          <w:sz w:val="22"/>
          <w:szCs w:val="22"/>
        </w:rPr>
        <w:tab/>
        <w:t xml:space="preserve">      Peténé Majoros Emese                                        </w:t>
      </w:r>
    </w:p>
    <w:p w:rsidR="00313C58" w:rsidRPr="00444396" w:rsidRDefault="00313C58" w:rsidP="00313C58">
      <w:pPr>
        <w:widowControl/>
        <w:spacing w:after="240" w:line="259" w:lineRule="auto"/>
        <w:jc w:val="both"/>
        <w:rPr>
          <w:rFonts w:ascii="Bookman Old Style" w:eastAsia="Arial" w:hAnsi="Bookman Old Style" w:cs="Times New Roman"/>
          <w:color w:val="auto"/>
          <w:spacing w:val="40"/>
          <w:sz w:val="22"/>
          <w:szCs w:val="22"/>
          <w:u w:val="single"/>
        </w:rPr>
      </w:pPr>
      <w:r w:rsidRPr="00444396">
        <w:rPr>
          <w:rFonts w:ascii="Bookman Old Style" w:eastAsia="Arial" w:hAnsi="Bookman Old Style" w:cs="Times New Roman"/>
          <w:color w:val="auto"/>
          <w:sz w:val="22"/>
          <w:szCs w:val="22"/>
          <w:lang w:eastAsia="en-US" w:bidi="ar-SA"/>
        </w:rPr>
        <w:t xml:space="preserve">                       polgármester</w:t>
      </w:r>
      <w:r w:rsidRPr="00444396">
        <w:rPr>
          <w:rFonts w:ascii="Bookman Old Style" w:eastAsia="Arial" w:hAnsi="Bookman Old Style" w:cs="Times New Roman"/>
          <w:color w:val="auto"/>
          <w:sz w:val="22"/>
          <w:szCs w:val="22"/>
          <w:lang w:eastAsia="en-US" w:bidi="ar-SA"/>
        </w:rPr>
        <w:tab/>
      </w:r>
      <w:r w:rsidRPr="00444396">
        <w:rPr>
          <w:rFonts w:ascii="Bookman Old Style" w:eastAsia="Arial" w:hAnsi="Bookman Old Style" w:cs="Times New Roman"/>
          <w:color w:val="auto"/>
          <w:sz w:val="22"/>
          <w:szCs w:val="22"/>
          <w:lang w:eastAsia="en-US" w:bidi="ar-SA"/>
        </w:rPr>
        <w:tab/>
      </w:r>
      <w:r w:rsidRPr="00444396">
        <w:rPr>
          <w:rFonts w:ascii="Bookman Old Style" w:eastAsia="Arial" w:hAnsi="Bookman Old Style" w:cs="Times New Roman"/>
          <w:color w:val="auto"/>
          <w:sz w:val="22"/>
          <w:szCs w:val="22"/>
          <w:lang w:eastAsia="en-US" w:bidi="ar-SA"/>
        </w:rPr>
        <w:tab/>
      </w:r>
      <w:r w:rsidRPr="00444396">
        <w:rPr>
          <w:rFonts w:ascii="Bookman Old Style" w:eastAsia="Arial" w:hAnsi="Bookman Old Style" w:cs="Times New Roman"/>
          <w:color w:val="auto"/>
          <w:sz w:val="22"/>
          <w:szCs w:val="22"/>
          <w:lang w:eastAsia="en-US" w:bidi="ar-SA"/>
        </w:rPr>
        <w:tab/>
      </w:r>
      <w:r w:rsidRPr="00444396">
        <w:rPr>
          <w:rFonts w:ascii="Bookman Old Style" w:eastAsia="Arial" w:hAnsi="Bookman Old Style" w:cs="Times New Roman"/>
          <w:color w:val="auto"/>
          <w:sz w:val="22"/>
          <w:szCs w:val="22"/>
          <w:lang w:eastAsia="en-US" w:bidi="ar-SA"/>
        </w:rPr>
        <w:tab/>
      </w:r>
      <w:r w:rsidR="002F3B96" w:rsidRPr="00444396">
        <w:rPr>
          <w:rFonts w:ascii="Bookman Old Style" w:eastAsia="Arial" w:hAnsi="Bookman Old Style" w:cs="Times New Roman"/>
          <w:color w:val="auto"/>
          <w:sz w:val="22"/>
          <w:szCs w:val="22"/>
          <w:lang w:eastAsia="en-US" w:bidi="ar-SA"/>
        </w:rPr>
        <w:t xml:space="preserve">      </w:t>
      </w:r>
      <w:r w:rsidRPr="00444396">
        <w:rPr>
          <w:rFonts w:ascii="Bookman Old Style" w:eastAsia="Arial" w:hAnsi="Bookman Old Style" w:cs="Times New Roman"/>
          <w:color w:val="auto"/>
          <w:sz w:val="22"/>
          <w:szCs w:val="22"/>
          <w:lang w:eastAsia="en-US" w:bidi="ar-SA"/>
        </w:rPr>
        <w:t>jegyző</w:t>
      </w:r>
      <w:r w:rsidRPr="00444396">
        <w:rPr>
          <w:rFonts w:ascii="Bookman Old Style" w:eastAsia="Arial" w:hAnsi="Bookman Old Style" w:cs="Times New Roman"/>
          <w:b/>
          <w:bCs/>
          <w:color w:val="auto"/>
          <w:spacing w:val="40"/>
          <w:sz w:val="22"/>
          <w:szCs w:val="22"/>
          <w:u w:val="single"/>
        </w:rPr>
        <w:t xml:space="preserve"> </w:t>
      </w:r>
    </w:p>
    <w:p w:rsidR="00313C58" w:rsidRPr="00444396" w:rsidRDefault="00313C58" w:rsidP="00313C58">
      <w:pPr>
        <w:spacing w:after="240"/>
        <w:jc w:val="both"/>
        <w:rPr>
          <w:rFonts w:ascii="Bookman Old Style" w:hAnsi="Bookman Old Style" w:cs="Times New Roman"/>
          <w:color w:val="auto"/>
          <w:sz w:val="22"/>
          <w:szCs w:val="22"/>
        </w:rPr>
      </w:pPr>
    </w:p>
    <w:p w:rsidR="00313C58" w:rsidRDefault="00444396" w:rsidP="00313C58">
      <w:pPr>
        <w:spacing w:after="240"/>
        <w:jc w:val="both"/>
        <w:rPr>
          <w:rFonts w:ascii="Bookman Old Style" w:hAnsi="Bookman Old Style" w:cs="Times New Roman"/>
          <w:color w:val="auto"/>
          <w:sz w:val="22"/>
          <w:szCs w:val="22"/>
        </w:rPr>
      </w:pPr>
      <w:r>
        <w:rPr>
          <w:rFonts w:ascii="Bookman Old Style" w:hAnsi="Bookman Old Style" w:cs="Times New Roman"/>
          <w:color w:val="auto"/>
          <w:sz w:val="22"/>
          <w:szCs w:val="22"/>
        </w:rPr>
        <w:t>A rendelet kihirdetésének ideje:</w:t>
      </w:r>
    </w:p>
    <w:p w:rsidR="00444396" w:rsidRDefault="00444396" w:rsidP="00313C58">
      <w:pPr>
        <w:spacing w:after="240"/>
        <w:jc w:val="both"/>
        <w:rPr>
          <w:rFonts w:ascii="Bookman Old Style" w:hAnsi="Bookman Old Style" w:cs="Times New Roman"/>
          <w:color w:val="auto"/>
          <w:sz w:val="22"/>
          <w:szCs w:val="22"/>
        </w:rPr>
      </w:pPr>
    </w:p>
    <w:p w:rsidR="00444396" w:rsidRDefault="00444396" w:rsidP="00313C58">
      <w:pPr>
        <w:spacing w:after="240"/>
        <w:jc w:val="both"/>
        <w:rPr>
          <w:rFonts w:ascii="Bookman Old Style" w:hAnsi="Bookman Old Style" w:cs="Times New Roman"/>
          <w:color w:val="auto"/>
          <w:sz w:val="22"/>
          <w:szCs w:val="22"/>
        </w:rPr>
      </w:pPr>
      <w:r>
        <w:rPr>
          <w:rFonts w:ascii="Bookman Old Style" w:hAnsi="Bookman Old Style" w:cs="Times New Roman"/>
          <w:color w:val="auto"/>
          <w:sz w:val="22"/>
          <w:szCs w:val="22"/>
        </w:rPr>
        <w:tab/>
      </w:r>
      <w:r>
        <w:rPr>
          <w:rFonts w:ascii="Bookman Old Style" w:hAnsi="Bookman Old Style" w:cs="Times New Roman"/>
          <w:color w:val="auto"/>
          <w:sz w:val="22"/>
          <w:szCs w:val="22"/>
        </w:rPr>
        <w:tab/>
      </w:r>
      <w:r>
        <w:rPr>
          <w:rFonts w:ascii="Bookman Old Style" w:hAnsi="Bookman Old Style" w:cs="Times New Roman"/>
          <w:color w:val="auto"/>
          <w:sz w:val="22"/>
          <w:szCs w:val="22"/>
        </w:rPr>
        <w:tab/>
      </w:r>
      <w:r>
        <w:rPr>
          <w:rFonts w:ascii="Bookman Old Style" w:hAnsi="Bookman Old Style" w:cs="Times New Roman"/>
          <w:color w:val="auto"/>
          <w:sz w:val="22"/>
          <w:szCs w:val="22"/>
        </w:rPr>
        <w:tab/>
      </w:r>
      <w:r>
        <w:rPr>
          <w:rFonts w:ascii="Bookman Old Style" w:hAnsi="Bookman Old Style" w:cs="Times New Roman"/>
          <w:color w:val="auto"/>
          <w:sz w:val="22"/>
          <w:szCs w:val="22"/>
        </w:rPr>
        <w:tab/>
      </w:r>
      <w:r>
        <w:rPr>
          <w:rFonts w:ascii="Bookman Old Style" w:hAnsi="Bookman Old Style" w:cs="Times New Roman"/>
          <w:color w:val="auto"/>
          <w:sz w:val="22"/>
          <w:szCs w:val="22"/>
        </w:rPr>
        <w:tab/>
      </w:r>
      <w:r>
        <w:rPr>
          <w:rFonts w:ascii="Bookman Old Style" w:hAnsi="Bookman Old Style" w:cs="Times New Roman"/>
          <w:color w:val="auto"/>
          <w:sz w:val="22"/>
          <w:szCs w:val="22"/>
        </w:rPr>
        <w:tab/>
      </w:r>
      <w:r>
        <w:rPr>
          <w:rFonts w:ascii="Bookman Old Style" w:hAnsi="Bookman Old Style" w:cs="Times New Roman"/>
          <w:color w:val="auto"/>
          <w:sz w:val="22"/>
          <w:szCs w:val="22"/>
        </w:rPr>
        <w:tab/>
      </w:r>
      <w:r>
        <w:rPr>
          <w:rFonts w:ascii="Bookman Old Style" w:hAnsi="Bookman Old Style" w:cs="Times New Roman"/>
          <w:color w:val="auto"/>
          <w:sz w:val="22"/>
          <w:szCs w:val="22"/>
        </w:rPr>
        <w:tab/>
        <w:t>Peténé Majoros Emese</w:t>
      </w:r>
    </w:p>
    <w:p w:rsidR="00444396" w:rsidRPr="00444396" w:rsidRDefault="00444396" w:rsidP="00313C58">
      <w:pPr>
        <w:spacing w:after="240"/>
        <w:jc w:val="both"/>
        <w:rPr>
          <w:rFonts w:ascii="Bookman Old Style" w:hAnsi="Bookman Old Style" w:cs="Times New Roman"/>
          <w:color w:val="auto"/>
          <w:sz w:val="22"/>
          <w:szCs w:val="22"/>
        </w:rPr>
      </w:pPr>
      <w:r>
        <w:rPr>
          <w:rFonts w:ascii="Bookman Old Style" w:hAnsi="Bookman Old Style" w:cs="Times New Roman"/>
          <w:color w:val="auto"/>
          <w:sz w:val="22"/>
          <w:szCs w:val="22"/>
        </w:rPr>
        <w:tab/>
      </w:r>
      <w:r>
        <w:rPr>
          <w:rFonts w:ascii="Bookman Old Style" w:hAnsi="Bookman Old Style" w:cs="Times New Roman"/>
          <w:color w:val="auto"/>
          <w:sz w:val="22"/>
          <w:szCs w:val="22"/>
        </w:rPr>
        <w:tab/>
      </w:r>
      <w:r>
        <w:rPr>
          <w:rFonts w:ascii="Bookman Old Style" w:hAnsi="Bookman Old Style" w:cs="Times New Roman"/>
          <w:color w:val="auto"/>
          <w:sz w:val="22"/>
          <w:szCs w:val="22"/>
        </w:rPr>
        <w:tab/>
      </w:r>
      <w:r>
        <w:rPr>
          <w:rFonts w:ascii="Bookman Old Style" w:hAnsi="Bookman Old Style" w:cs="Times New Roman"/>
          <w:color w:val="auto"/>
          <w:sz w:val="22"/>
          <w:szCs w:val="22"/>
        </w:rPr>
        <w:tab/>
      </w:r>
      <w:r>
        <w:rPr>
          <w:rFonts w:ascii="Bookman Old Style" w:hAnsi="Bookman Old Style" w:cs="Times New Roman"/>
          <w:color w:val="auto"/>
          <w:sz w:val="22"/>
          <w:szCs w:val="22"/>
        </w:rPr>
        <w:tab/>
      </w:r>
      <w:r>
        <w:rPr>
          <w:rFonts w:ascii="Bookman Old Style" w:hAnsi="Bookman Old Style" w:cs="Times New Roman"/>
          <w:color w:val="auto"/>
          <w:sz w:val="22"/>
          <w:szCs w:val="22"/>
        </w:rPr>
        <w:tab/>
      </w:r>
      <w:r>
        <w:rPr>
          <w:rFonts w:ascii="Bookman Old Style" w:hAnsi="Bookman Old Style" w:cs="Times New Roman"/>
          <w:color w:val="auto"/>
          <w:sz w:val="22"/>
          <w:szCs w:val="22"/>
        </w:rPr>
        <w:tab/>
      </w:r>
      <w:r>
        <w:rPr>
          <w:rFonts w:ascii="Bookman Old Style" w:hAnsi="Bookman Old Style" w:cs="Times New Roman"/>
          <w:color w:val="auto"/>
          <w:sz w:val="22"/>
          <w:szCs w:val="22"/>
        </w:rPr>
        <w:tab/>
      </w:r>
      <w:r>
        <w:rPr>
          <w:rFonts w:ascii="Bookman Old Style" w:hAnsi="Bookman Old Style" w:cs="Times New Roman"/>
          <w:color w:val="auto"/>
          <w:sz w:val="22"/>
          <w:szCs w:val="22"/>
        </w:rPr>
        <w:tab/>
      </w:r>
      <w:r>
        <w:rPr>
          <w:rFonts w:ascii="Bookman Old Style" w:hAnsi="Bookman Old Style" w:cs="Times New Roman"/>
          <w:color w:val="auto"/>
          <w:sz w:val="22"/>
          <w:szCs w:val="22"/>
        </w:rPr>
        <w:tab/>
        <w:t>jegyző</w:t>
      </w:r>
    </w:p>
    <w:p w:rsidR="00313C58" w:rsidRPr="00444396" w:rsidRDefault="00313C58" w:rsidP="00313C58">
      <w:pPr>
        <w:rPr>
          <w:rFonts w:ascii="Bookman Old Style" w:hAnsi="Bookman Old Style"/>
          <w:color w:val="auto"/>
          <w:sz w:val="22"/>
          <w:szCs w:val="22"/>
        </w:rPr>
      </w:pPr>
    </w:p>
    <w:p w:rsidR="005A5964" w:rsidRPr="00444396" w:rsidRDefault="005A5964">
      <w:pPr>
        <w:rPr>
          <w:rFonts w:ascii="Bookman Old Style" w:hAnsi="Bookman Old Style"/>
          <w:color w:val="auto"/>
          <w:sz w:val="22"/>
          <w:szCs w:val="22"/>
        </w:rPr>
      </w:pPr>
    </w:p>
    <w:sectPr w:rsidR="005A5964" w:rsidRPr="004443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882D21"/>
    <w:multiLevelType w:val="multilevel"/>
    <w:tmpl w:val="F2AEB8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7FA52CF2"/>
    <w:multiLevelType w:val="multilevel"/>
    <w:tmpl w:val="DD5EFAEE"/>
    <w:lvl w:ilvl="0">
      <w:start w:val="1"/>
      <w:numFmt w:val="decimal"/>
      <w:lvlText w:val="%1."/>
      <w:lvlJc w:val="left"/>
      <w:pPr>
        <w:ind w:left="0" w:firstLine="0"/>
      </w:pPr>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hu-HU" w:eastAsia="hu-HU" w:bidi="hu-H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C58"/>
    <w:rsid w:val="00081BC8"/>
    <w:rsid w:val="0024286B"/>
    <w:rsid w:val="002C30C7"/>
    <w:rsid w:val="002F3B96"/>
    <w:rsid w:val="00313C58"/>
    <w:rsid w:val="003368A3"/>
    <w:rsid w:val="003E2DA7"/>
    <w:rsid w:val="003F179D"/>
    <w:rsid w:val="00425640"/>
    <w:rsid w:val="00444396"/>
    <w:rsid w:val="00466EFF"/>
    <w:rsid w:val="004F1EEE"/>
    <w:rsid w:val="004F68AC"/>
    <w:rsid w:val="00530620"/>
    <w:rsid w:val="005A5964"/>
    <w:rsid w:val="006D4111"/>
    <w:rsid w:val="007C729E"/>
    <w:rsid w:val="00835E13"/>
    <w:rsid w:val="008B65FA"/>
    <w:rsid w:val="008F422A"/>
    <w:rsid w:val="00A07CB3"/>
    <w:rsid w:val="00A937FE"/>
    <w:rsid w:val="00B01597"/>
    <w:rsid w:val="00BD7699"/>
    <w:rsid w:val="00C60FB6"/>
    <w:rsid w:val="00DF47FF"/>
    <w:rsid w:val="00E07D54"/>
    <w:rsid w:val="00F24A14"/>
    <w:rsid w:val="00F5795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9B07D"/>
  <w15:chartTrackingRefBased/>
  <w15:docId w15:val="{E29A351D-7215-49CE-A508-3EEA2512A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rsid w:val="00313C58"/>
    <w:pPr>
      <w:widowControl w:val="0"/>
      <w:spacing w:after="0" w:line="240" w:lineRule="auto"/>
    </w:pPr>
    <w:rPr>
      <w:rFonts w:ascii="Microsoft Sans Serif" w:eastAsia="Microsoft Sans Serif" w:hAnsi="Microsoft Sans Serif" w:cs="Microsoft Sans Serif"/>
      <w:color w:val="000000"/>
      <w:sz w:val="24"/>
      <w:szCs w:val="24"/>
      <w:lang w:eastAsia="hu-HU" w:bidi="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313C58"/>
    <w:pPr>
      <w:ind w:left="720"/>
      <w:contextualSpacing/>
    </w:pPr>
  </w:style>
  <w:style w:type="paragraph" w:styleId="NormlWeb">
    <w:name w:val="Normal (Web)"/>
    <w:basedOn w:val="Norml"/>
    <w:uiPriority w:val="99"/>
    <w:semiHidden/>
    <w:unhideWhenUsed/>
    <w:rsid w:val="007C729E"/>
    <w:pPr>
      <w:widowControl/>
      <w:spacing w:before="100" w:beforeAutospacing="1" w:after="100" w:afterAutospacing="1"/>
    </w:pPr>
    <w:rPr>
      <w:rFonts w:ascii="Calibri" w:eastAsiaTheme="minorHAnsi" w:hAnsi="Calibri" w:cs="Calibri"/>
      <w:color w:val="auto"/>
      <w:sz w:val="22"/>
      <w:szCs w:val="22"/>
      <w:lang w:eastAsia="en-US" w:bidi="ar-SA"/>
    </w:rPr>
  </w:style>
  <w:style w:type="paragraph" w:styleId="Buborkszveg">
    <w:name w:val="Balloon Text"/>
    <w:basedOn w:val="Norml"/>
    <w:link w:val="BuborkszvegChar"/>
    <w:uiPriority w:val="99"/>
    <w:semiHidden/>
    <w:unhideWhenUsed/>
    <w:rsid w:val="0024286B"/>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4286B"/>
    <w:rPr>
      <w:rFonts w:ascii="Segoe UI" w:eastAsia="Microsoft Sans Serif" w:hAnsi="Segoe UI" w:cs="Segoe UI"/>
      <w:color w:val="000000"/>
      <w:sz w:val="18"/>
      <w:szCs w:val="18"/>
      <w:lang w:eastAsia="hu-HU" w:bidi="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123210">
      <w:bodyDiv w:val="1"/>
      <w:marLeft w:val="0"/>
      <w:marRight w:val="0"/>
      <w:marTop w:val="0"/>
      <w:marBottom w:val="0"/>
      <w:divBdr>
        <w:top w:val="none" w:sz="0" w:space="0" w:color="auto"/>
        <w:left w:val="none" w:sz="0" w:space="0" w:color="auto"/>
        <w:bottom w:val="none" w:sz="0" w:space="0" w:color="auto"/>
        <w:right w:val="none" w:sz="0" w:space="0" w:color="auto"/>
      </w:divBdr>
    </w:div>
    <w:div w:id="1988977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11</Pages>
  <Words>2953</Words>
  <Characters>20382</Characters>
  <Application>Microsoft Office Word</Application>
  <DocSecurity>0</DocSecurity>
  <Lines>169</Lines>
  <Paragraphs>46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Emese Peténé Majoros</dc:creator>
  <cp:keywords/>
  <dc:description/>
  <cp:lastModifiedBy>Emese Peténé Majoros</cp:lastModifiedBy>
  <cp:revision>10</cp:revision>
  <cp:lastPrinted>2019-08-28T11:03:00Z</cp:lastPrinted>
  <dcterms:created xsi:type="dcterms:W3CDTF">2019-08-21T06:56:00Z</dcterms:created>
  <dcterms:modified xsi:type="dcterms:W3CDTF">2019-08-29T11:14:00Z</dcterms:modified>
</cp:coreProperties>
</file>