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86" w:rsidRPr="003C4F86" w:rsidRDefault="003C4F86" w:rsidP="003C4F8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4F86">
        <w:rPr>
          <w:rFonts w:ascii="Times New Roman" w:eastAsia="Calibri" w:hAnsi="Times New Roman" w:cs="Times New Roman"/>
          <w:b/>
          <w:bCs/>
          <w:sz w:val="24"/>
          <w:szCs w:val="24"/>
        </w:rPr>
        <w:t>Bihardancsháza Község Önkormányzata Képviselő-testületének</w:t>
      </w:r>
    </w:p>
    <w:p w:rsidR="003C4F86" w:rsidRPr="003C4F86" w:rsidRDefault="003C4F86" w:rsidP="003C4F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F86" w:rsidRPr="003C4F86" w:rsidRDefault="003C4F86" w:rsidP="003C4F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F86">
        <w:rPr>
          <w:rFonts w:ascii="Times New Roman" w:eastAsia="Calibri" w:hAnsi="Times New Roman" w:cs="Times New Roman"/>
          <w:b/>
          <w:sz w:val="24"/>
          <w:szCs w:val="24"/>
        </w:rPr>
        <w:t xml:space="preserve">6/2019. (VIII. 6.) önkormányzati rendelete </w:t>
      </w:r>
    </w:p>
    <w:p w:rsidR="003C4F86" w:rsidRPr="003C4F86" w:rsidRDefault="003C4F86" w:rsidP="003C4F8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4F8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3C4F86">
        <w:rPr>
          <w:rFonts w:ascii="Times New Roman" w:eastAsia="Calibri" w:hAnsi="Times New Roman" w:cs="Times New Roman"/>
          <w:b/>
          <w:bCs/>
          <w:sz w:val="24"/>
          <w:szCs w:val="24"/>
        </w:rPr>
        <w:t>z önkormányzat 2019. évi költségvetéséről szóló</w:t>
      </w:r>
    </w:p>
    <w:p w:rsidR="003C4F86" w:rsidRPr="003C4F86" w:rsidRDefault="003C4F86" w:rsidP="003C4F8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4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2/2019. (II.14.) </w:t>
      </w:r>
      <w:r w:rsidR="00220C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önkormányzati </w:t>
      </w:r>
      <w:r w:rsidRPr="003C4F86">
        <w:rPr>
          <w:rFonts w:ascii="Times New Roman" w:eastAsia="Calibri" w:hAnsi="Times New Roman" w:cs="Times New Roman"/>
          <w:b/>
          <w:bCs/>
          <w:sz w:val="24"/>
          <w:szCs w:val="24"/>
        </w:rPr>
        <w:t>rendelet módosításáról</w:t>
      </w:r>
      <w:bookmarkStart w:id="0" w:name="_GoBack"/>
      <w:bookmarkEnd w:id="0"/>
    </w:p>
    <w:p w:rsidR="003C4F86" w:rsidRDefault="003C4F86" w:rsidP="003C4F86">
      <w:pPr>
        <w:spacing w:before="240"/>
        <w:rPr>
          <w:b/>
          <w:sz w:val="24"/>
          <w:szCs w:val="24"/>
        </w:rPr>
      </w:pPr>
    </w:p>
    <w:p w:rsidR="003C4F86" w:rsidRDefault="003C4F86" w:rsidP="003C4F86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Bihardancsháza Község Önkormányzatának Képviselő-testülete az Alaptörvény 32. cikk (2) bekezdésében meghatározott eredeti jogalkotói hatáskörében, az Alaptörvény 32. cikk (1) bekezdés f) pontjában meghatározott feladatkörében eljárva Bihardancsháza Község Önkormányzata Képviselő-testületének az önkormányzat szervezeti és működési szabályzatáról szóló 2/2013. (II. 15.) önkormányzati rendeletében biztosított véleményezési jogkörében eljáró Ügyrendi Bizottság véleményének a kikérésével a következőket rendeli el:</w:t>
      </w:r>
    </w:p>
    <w:p w:rsidR="003C4F86" w:rsidRDefault="003C4F86" w:rsidP="003C4F86">
      <w:pPr>
        <w:spacing w:before="240"/>
        <w:ind w:firstLine="1134"/>
        <w:rPr>
          <w:rFonts w:ascii="Times New Roman" w:hAnsi="Times New Roman" w:cs="Times New Roman"/>
          <w:sz w:val="26"/>
          <w:szCs w:val="26"/>
        </w:rPr>
      </w:pPr>
    </w:p>
    <w:p w:rsidR="003C4F86" w:rsidRDefault="003C4F86" w:rsidP="003C4F86">
      <w:pPr>
        <w:spacing w:before="240"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§ </w:t>
      </w:r>
    </w:p>
    <w:p w:rsidR="003C4F86" w:rsidRDefault="003C4F86" w:rsidP="003C4F86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4F86" w:rsidRDefault="003C4F86" w:rsidP="003C4F86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(1)Bihardancsháza Község Önkormányzata Képviselő-testületének az önkormányzat 2019. évi költségvetéséről szóló 2/2019. (II. 14.) önkormányzati rendeletének (továbbiakban: Rendelet) 2. §-a helyébe az alábbi rendelkezés lép:</w:t>
      </w:r>
    </w:p>
    <w:p w:rsidR="003C4F86" w:rsidRDefault="003C4F86" w:rsidP="003C4F86">
      <w:pPr>
        <w:spacing w:before="120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3C4F86" w:rsidRDefault="003C4F86" w:rsidP="003C4F86">
      <w:pPr>
        <w:spacing w:before="240"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§ A költségvetés bevételei és kiadásai</w:t>
      </w:r>
    </w:p>
    <w:p w:rsidR="003C4F86" w:rsidRDefault="003C4F86" w:rsidP="003C4F86">
      <w:pPr>
        <w:tabs>
          <w:tab w:val="left" w:pos="399"/>
        </w:tabs>
        <w:spacing w:before="120" w:after="240"/>
        <w:ind w:left="399" w:hanging="39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(1)</w:t>
      </w:r>
      <w:r>
        <w:rPr>
          <w:rFonts w:ascii="Times New Roman" w:hAnsi="Times New Roman" w:cs="Times New Roman"/>
          <w:sz w:val="24"/>
        </w:rPr>
        <w:tab/>
        <w:t>A képviselő-testület az önkormányzat 2019. évi költségvetését</w:t>
      </w: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2804"/>
      </w:tblGrid>
      <w:tr w:rsidR="003C4F86" w:rsidTr="003C4F86">
        <w:tc>
          <w:tcPr>
            <w:tcW w:w="2624" w:type="dxa"/>
            <w:hideMark/>
          </w:tcPr>
          <w:p w:rsidR="003C4F86" w:rsidRDefault="003C4F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133 955 E Ft</w:t>
            </w:r>
          </w:p>
        </w:tc>
        <w:tc>
          <w:tcPr>
            <w:tcW w:w="2804" w:type="dxa"/>
            <w:hideMark/>
          </w:tcPr>
          <w:p w:rsidR="003C4F86" w:rsidRDefault="003C4F8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Költségvetési bevétellel</w:t>
            </w:r>
          </w:p>
        </w:tc>
      </w:tr>
      <w:tr w:rsidR="003C4F86" w:rsidTr="003C4F86"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C4F86" w:rsidRDefault="003C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133 955 E Ft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C4F86" w:rsidRDefault="003C4F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Költségvetési kiadással</w:t>
            </w:r>
          </w:p>
        </w:tc>
      </w:tr>
      <w:tr w:rsidR="003C4F86" w:rsidTr="003C4F86">
        <w:tc>
          <w:tcPr>
            <w:tcW w:w="2624" w:type="dxa"/>
            <w:hideMark/>
          </w:tcPr>
          <w:p w:rsidR="003C4F86" w:rsidRDefault="003C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0 E Ft</w:t>
            </w:r>
          </w:p>
          <w:p w:rsidR="003C4F86" w:rsidRDefault="003C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98 413 E Ft</w:t>
            </w:r>
          </w:p>
          <w:p w:rsidR="003C4F86" w:rsidRDefault="003C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35 542 E Ft</w:t>
            </w:r>
          </w:p>
        </w:tc>
        <w:tc>
          <w:tcPr>
            <w:tcW w:w="2804" w:type="dxa"/>
            <w:hideMark/>
          </w:tcPr>
          <w:p w:rsidR="003C4F86" w:rsidRDefault="003C4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Költségvetési egyenleggel</w:t>
            </w:r>
          </w:p>
          <w:p w:rsidR="003C4F86" w:rsidRDefault="003C4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-ebből  működési</w:t>
            </w:r>
          </w:p>
          <w:p w:rsidR="003C4F86" w:rsidRDefault="003C4F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felhalmozási</w:t>
            </w:r>
          </w:p>
        </w:tc>
      </w:tr>
    </w:tbl>
    <w:p w:rsidR="003C4F86" w:rsidRDefault="003C4F86" w:rsidP="003C4F86">
      <w:pPr>
        <w:ind w:left="4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állapítja meg.</w:t>
      </w:r>
    </w:p>
    <w:p w:rsidR="003C4F86" w:rsidRDefault="003C4F86" w:rsidP="003C4F86">
      <w:pPr>
        <w:ind w:left="456"/>
        <w:rPr>
          <w:rFonts w:ascii="Times New Roman" w:hAnsi="Times New Roman" w:cs="Times New Roman"/>
          <w:sz w:val="24"/>
        </w:rPr>
      </w:pPr>
    </w:p>
    <w:p w:rsidR="003C4F86" w:rsidRDefault="003C4F86" w:rsidP="003C4F86">
      <w:pPr>
        <w:pStyle w:val="Cmsor6"/>
        <w:numPr>
          <w:ilvl w:val="5"/>
          <w:numId w:val="1"/>
        </w:numPr>
        <w:tabs>
          <w:tab w:val="left" w:pos="5160"/>
          <w:tab w:val="right" w:pos="7371"/>
        </w:tabs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a)</w:t>
      </w:r>
      <w:r>
        <w:rPr>
          <w:sz w:val="24"/>
          <w:szCs w:val="24"/>
        </w:rPr>
        <w:t>A felhalmozási célú bevételt</w:t>
      </w:r>
      <w:r>
        <w:rPr>
          <w:sz w:val="24"/>
          <w:szCs w:val="24"/>
        </w:rPr>
        <w:tab/>
        <w:t xml:space="preserve">     35 542 </w:t>
      </w:r>
      <w:proofErr w:type="spellStart"/>
      <w:r>
        <w:rPr>
          <w:sz w:val="24"/>
          <w:szCs w:val="24"/>
        </w:rPr>
        <w:t>ezerFt</w:t>
      </w:r>
      <w:proofErr w:type="spellEnd"/>
      <w:r>
        <w:rPr>
          <w:sz w:val="24"/>
          <w:szCs w:val="24"/>
        </w:rPr>
        <w:t>-ban</w:t>
      </w:r>
    </w:p>
    <w:p w:rsidR="003C4F86" w:rsidRDefault="003C4F86" w:rsidP="003C4F86">
      <w:pPr>
        <w:tabs>
          <w:tab w:val="righ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ebből   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)  2018.évi pénzmaradvány                29 446 ezer Ft-ban</w:t>
      </w:r>
    </w:p>
    <w:p w:rsidR="003C4F86" w:rsidRDefault="003C4F86" w:rsidP="003C4F86">
      <w:pPr>
        <w:tabs>
          <w:tab w:val="right" w:pos="8475"/>
          <w:tab w:val="righ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ab) Beruházásra átvett pénzeszköz         6 096 ezer Ft-ban</w:t>
      </w:r>
    </w:p>
    <w:p w:rsidR="003C4F86" w:rsidRDefault="003C4F86" w:rsidP="003C4F86">
      <w:pPr>
        <w:tabs>
          <w:tab w:val="right" w:pos="8475"/>
          <w:tab w:val="righ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C4F86" w:rsidRDefault="003C4F86" w:rsidP="003C4F86">
      <w:pPr>
        <w:pStyle w:val="Szvegtrzsbehzssal"/>
        <w:tabs>
          <w:tab w:val="right" w:pos="7371"/>
          <w:tab w:val="right" w:pos="8931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b/>
          <w:sz w:val="24"/>
          <w:szCs w:val="24"/>
        </w:rPr>
        <w:t>A felhalmozási célú kiadást</w:t>
      </w:r>
      <w:r>
        <w:rPr>
          <w:b/>
          <w:sz w:val="24"/>
          <w:szCs w:val="24"/>
        </w:rPr>
        <w:tab/>
        <w:t xml:space="preserve">      35 542 ezer Ft-ban</w:t>
      </w:r>
    </w:p>
    <w:p w:rsidR="003C4F86" w:rsidRDefault="003C4F86" w:rsidP="003C4F86">
      <w:pPr>
        <w:tabs>
          <w:tab w:val="right" w:pos="7371"/>
          <w:tab w:val="right" w:pos="8931"/>
        </w:tabs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ebből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>) Beruházási célra                                7 240 ezer Ft-ban</w:t>
      </w:r>
    </w:p>
    <w:p w:rsidR="003C4F86" w:rsidRDefault="003C4F86" w:rsidP="003C4F86">
      <w:pPr>
        <w:tabs>
          <w:tab w:val="right" w:pos="7371"/>
          <w:tab w:val="right" w:pos="8931"/>
        </w:tabs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) Felújítási célra                                 27 456 ezer Ft-ban</w:t>
      </w:r>
    </w:p>
    <w:p w:rsidR="003C4F86" w:rsidRDefault="003C4F86" w:rsidP="003C4F86">
      <w:pPr>
        <w:tabs>
          <w:tab w:val="left" w:pos="1701"/>
          <w:tab w:val="right" w:pos="7371"/>
          <w:tab w:val="righ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>) Hitel visszafizetés, törlesztés               846 ezer Ft-ban</w:t>
      </w:r>
    </w:p>
    <w:p w:rsidR="003C4F86" w:rsidRDefault="003C4F86" w:rsidP="003C4F86">
      <w:pPr>
        <w:pStyle w:val="Cmsor6"/>
        <w:numPr>
          <w:ilvl w:val="5"/>
          <w:numId w:val="1"/>
        </w:numPr>
        <w:tabs>
          <w:tab w:val="right" w:pos="7371"/>
          <w:tab w:val="righ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c) Működési célú bevétel</w:t>
      </w:r>
      <w:r>
        <w:rPr>
          <w:sz w:val="24"/>
          <w:szCs w:val="24"/>
        </w:rPr>
        <w:tab/>
        <w:t>98 413 ezer Ft-ban</w:t>
      </w:r>
    </w:p>
    <w:p w:rsidR="003C4F86" w:rsidRDefault="003C4F86" w:rsidP="003C4F86">
      <w:pPr>
        <w:tabs>
          <w:tab w:val="left" w:pos="3544"/>
          <w:tab w:val="righ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ebből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Önkorm.működési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támogatása         21 876 ezer Ft-ban</w:t>
      </w:r>
    </w:p>
    <w:p w:rsidR="003C4F86" w:rsidRDefault="003C4F86" w:rsidP="003C4F86">
      <w:pPr>
        <w:tabs>
          <w:tab w:val="left" w:pos="5387"/>
          <w:tab w:val="righ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Működési célú átvett pénzeszköz     45 376 ezer Ft-ban         </w:t>
      </w:r>
    </w:p>
    <w:p w:rsidR="003C4F86" w:rsidRDefault="003C4F86" w:rsidP="003C4F86">
      <w:pPr>
        <w:tabs>
          <w:tab w:val="right" w:pos="3544"/>
          <w:tab w:val="right" w:pos="5387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cc) Közhatalmi bevétel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950 ezer Ft-ban  </w:t>
      </w:r>
    </w:p>
    <w:p w:rsidR="003C4F86" w:rsidRDefault="003C4F86" w:rsidP="003C4F86">
      <w:pPr>
        <w:tabs>
          <w:tab w:val="right" w:pos="3544"/>
          <w:tab w:val="right" w:pos="5387"/>
          <w:tab w:val="left" w:pos="7815"/>
        </w:tabs>
        <w:ind w:left="-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Egéb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működési bevételek                 21 379 </w:t>
      </w:r>
      <w:proofErr w:type="spellStart"/>
      <w:r>
        <w:rPr>
          <w:rFonts w:ascii="Times New Roman" w:hAnsi="Times New Roman" w:cs="Times New Roman"/>
          <w:sz w:val="24"/>
          <w:szCs w:val="24"/>
        </w:rPr>
        <w:t>ezerFt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F86" w:rsidRDefault="003C4F86" w:rsidP="003C4F86">
      <w:pPr>
        <w:tabs>
          <w:tab w:val="left" w:pos="-60"/>
          <w:tab w:val="right" w:pos="7655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>) Pénzmaradvány                                    8 832 ezer Ft-ban</w:t>
      </w:r>
    </w:p>
    <w:p w:rsidR="003C4F86" w:rsidRDefault="003C4F86" w:rsidP="003C4F86">
      <w:pPr>
        <w:pStyle w:val="Cmsor6"/>
        <w:numPr>
          <w:ilvl w:val="5"/>
          <w:numId w:val="1"/>
        </w:numPr>
        <w:tabs>
          <w:tab w:val="right" w:pos="7655"/>
          <w:tab w:val="right" w:pos="8931"/>
        </w:tabs>
        <w:ind w:left="-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d) Működési célú kiadást                                                    98 413 ezer Ft-ban</w:t>
      </w:r>
    </w:p>
    <w:p w:rsidR="003C4F86" w:rsidRDefault="003C4F86" w:rsidP="003C4F86">
      <w:pPr>
        <w:tabs>
          <w:tab w:val="right" w:pos="7655"/>
          <w:tab w:val="right" w:pos="8931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ebből da) személyi juttatásokat                                           33 545 ezer Ft-ban</w:t>
      </w:r>
    </w:p>
    <w:p w:rsidR="003C4F86" w:rsidRDefault="003C4F86" w:rsidP="003C4F86">
      <w:pPr>
        <w:tabs>
          <w:tab w:val="right" w:pos="7655"/>
          <w:tab w:val="right" w:pos="8931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db)munkaadókat terhelő járulékok                              4 241 ezer Ft-ban</w:t>
      </w:r>
    </w:p>
    <w:p w:rsidR="003C4F86" w:rsidRDefault="003C4F86" w:rsidP="003C4F86">
      <w:pPr>
        <w:tabs>
          <w:tab w:val="right" w:pos="7655"/>
          <w:tab w:val="right" w:pos="8931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dc)dologi kiadások                                                     38 091 ezer Ft-ban</w:t>
      </w:r>
    </w:p>
    <w:p w:rsidR="003C4F86" w:rsidRDefault="003C4F86" w:rsidP="003C4F86">
      <w:pPr>
        <w:tabs>
          <w:tab w:val="left" w:pos="5954"/>
          <w:tab w:val="right" w:pos="8931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)önkorm. által folyósított támogatás                        4 734 ezer Ft-ban</w:t>
      </w:r>
    </w:p>
    <w:p w:rsidR="003C4F86" w:rsidRDefault="003C4F86" w:rsidP="003C4F86">
      <w:pPr>
        <w:tabs>
          <w:tab w:val="left" w:pos="6521"/>
          <w:tab w:val="right" w:pos="7655"/>
          <w:tab w:val="right" w:pos="8931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de)pénzeszköz átadást, egyéb támogatás                     4 600 ezer Ft-ban</w:t>
      </w:r>
    </w:p>
    <w:p w:rsidR="003C4F86" w:rsidRDefault="003C4F86" w:rsidP="003C4F86">
      <w:pPr>
        <w:tabs>
          <w:tab w:val="left" w:pos="6521"/>
          <w:tab w:val="right" w:pos="7513"/>
          <w:tab w:val="right" w:pos="8931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államháztart.belüli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megelőlegezések                          875 ezer Ft-ban</w:t>
      </w:r>
    </w:p>
    <w:p w:rsidR="003C4F86" w:rsidRDefault="003C4F86" w:rsidP="003C4F86">
      <w:pPr>
        <w:tabs>
          <w:tab w:val="right" w:pos="7655"/>
          <w:tab w:val="right" w:pos="8931"/>
        </w:tabs>
        <w:ind w:left="-885" w:right="-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dg) általános tartalék                                                   12 327 ezer Ft-ban</w:t>
      </w:r>
    </w:p>
    <w:p w:rsidR="003C4F86" w:rsidRDefault="003C4F86" w:rsidP="003C4F86">
      <w:pPr>
        <w:tabs>
          <w:tab w:val="right" w:pos="8789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állapítja meg.       </w:t>
      </w:r>
    </w:p>
    <w:p w:rsidR="003C4F86" w:rsidRDefault="003C4F86" w:rsidP="003C4F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4F86" w:rsidRDefault="003C4F86" w:rsidP="003C4F86">
      <w:pPr>
        <w:tabs>
          <w:tab w:val="right" w:pos="8789"/>
        </w:tabs>
        <w:spacing w:line="240" w:lineRule="auto"/>
        <w:ind w:left="567"/>
        <w:rPr>
          <w:rFonts w:ascii="Times New Roman" w:eastAsia="Calibri" w:hAnsi="Times New Roman" w:cs="Times New Roman"/>
          <w:sz w:val="16"/>
          <w:szCs w:val="16"/>
        </w:rPr>
      </w:pPr>
    </w:p>
    <w:p w:rsidR="003C4F86" w:rsidRDefault="003C4F86" w:rsidP="003C4F86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C4F86" w:rsidRDefault="003C4F86" w:rsidP="003C4F86">
      <w:pPr>
        <w:tabs>
          <w:tab w:val="right" w:pos="8789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u-HU"/>
        </w:rPr>
        <w:t>(2) Az önkormányzat költségvetési mérlegét az 1.1 és a 1.2. melléklet tartalmazza.</w:t>
      </w:r>
    </w:p>
    <w:p w:rsidR="003C4F86" w:rsidRDefault="003C4F86" w:rsidP="003C4F8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F86" w:rsidRDefault="003C4F86" w:rsidP="003C4F86">
      <w:pPr>
        <w:suppressAutoHyphens w:val="0"/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  <w:t>2. §</w:t>
      </w: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(1) A Rendelet 2.1 melléklete helyébe a rendelet  1.1 melléklete lép.</w:t>
      </w: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(2) A Rendelet 2.2. melléklete helyébe a rendelet 1.2 melléklete lép.</w:t>
      </w: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(3) A Rendelet 2.3. melléklete helyébe a rendelet 1.3 melléklete lép.</w:t>
      </w: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(4) A Rendelet 2.4  melléklete helyébe a rendelet 1.4 melléklete lép.</w:t>
      </w: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(5) A Rendelet 3.1  melléklete helyébe a rendelet 2.1 melléklete lép.</w:t>
      </w: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(6) A Rendelet 3.2. melléklete helyébe a rendelet 2.2. melléklete lép.</w:t>
      </w: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3.§</w:t>
      </w:r>
    </w:p>
    <w:p w:rsidR="003C4F86" w:rsidRDefault="003C4F86" w:rsidP="003C4F86">
      <w:pPr>
        <w:suppressAutoHyphens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Jelen rendelet kihirdetését követő nap lép hatályba.</w:t>
      </w:r>
    </w:p>
    <w:p w:rsidR="003C4F86" w:rsidRDefault="003C4F86" w:rsidP="003C4F86">
      <w:pPr>
        <w:suppressAutoHyphens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C4F86" w:rsidRDefault="003C4F86" w:rsidP="003C4F86">
      <w:pPr>
        <w:tabs>
          <w:tab w:val="right" w:pos="7938"/>
        </w:tabs>
        <w:suppressAutoHyphens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 xml:space="preserve">Major József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ab/>
        <w:t>Peténé Majoros Emese</w:t>
      </w:r>
    </w:p>
    <w:p w:rsidR="003C4F86" w:rsidRDefault="003C4F86" w:rsidP="003C4F86">
      <w:pPr>
        <w:tabs>
          <w:tab w:val="right" w:pos="6946"/>
        </w:tabs>
        <w:suppressAutoHyphens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ab/>
        <w:t>jegyző</w:t>
      </w:r>
    </w:p>
    <w:p w:rsidR="003C4F86" w:rsidRDefault="003C4F86" w:rsidP="003C4F86">
      <w:pPr>
        <w:suppressAutoHyphens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rendelet kihirdetésének dátuma: 2019. augusztus 6.</w:t>
      </w: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C4F86" w:rsidRP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3C4F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  <w:t>Peténé Majoros Emese</w:t>
      </w:r>
    </w:p>
    <w:p w:rsidR="002375FC" w:rsidRPr="003C4F86" w:rsidRDefault="003C4F86" w:rsidP="003C4F86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</w:pPr>
      <w:r w:rsidRPr="003C4F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  <w:tab/>
      </w:r>
      <w:r w:rsidRPr="003C4F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  <w:tab/>
      </w:r>
      <w:r w:rsidRPr="003C4F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  <w:tab/>
      </w:r>
      <w:r w:rsidRPr="003C4F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  <w:tab/>
      </w:r>
      <w:r w:rsidRPr="003C4F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  <w:tab/>
      </w:r>
      <w:r w:rsidRPr="003C4F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  <w:tab/>
      </w:r>
      <w:r w:rsidRPr="003C4F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  <w:tab/>
      </w:r>
      <w:r w:rsidRPr="003C4F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  <w:tab/>
      </w:r>
      <w:r w:rsidRPr="003C4F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  <w:tab/>
        <w:t>jegyző</w:t>
      </w:r>
    </w:p>
    <w:sectPr w:rsidR="002375FC" w:rsidRPr="003C4F86" w:rsidSect="003C4F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86"/>
    <w:rsid w:val="00220CFF"/>
    <w:rsid w:val="002375FC"/>
    <w:rsid w:val="003C4F86"/>
    <w:rsid w:val="006148DD"/>
    <w:rsid w:val="007555F7"/>
    <w:rsid w:val="007E514F"/>
    <w:rsid w:val="009D3EF7"/>
    <w:rsid w:val="00C31BBA"/>
    <w:rsid w:val="00C36135"/>
    <w:rsid w:val="00E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8394"/>
  <w15:chartTrackingRefBased/>
  <w15:docId w15:val="{94A84DCD-A783-4DF0-A7CE-CB2AD955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4F86"/>
    <w:pPr>
      <w:suppressAutoHyphens/>
      <w:spacing w:after="0" w:line="276" w:lineRule="auto"/>
      <w:jc w:val="both"/>
    </w:pPr>
    <w:rPr>
      <w:rFonts w:ascii="Calibri" w:eastAsia="SimSun" w:hAnsi="Calibri" w:cs="Tahoma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3C4F86"/>
    <w:pPr>
      <w:tabs>
        <w:tab w:val="num" w:pos="360"/>
      </w:tabs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3C4F86"/>
    <w:rPr>
      <w:rFonts w:ascii="Times New Roman" w:eastAsia="Times New Roman" w:hAnsi="Times New Roman" w:cs="Times New Roman"/>
      <w:b/>
      <w:bCs/>
      <w:lang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3C4F86"/>
    <w:pPr>
      <w:overflowPunct w:val="0"/>
      <w:autoSpaceDE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C4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incstrkz">
    <w:name w:val="No Spacing"/>
    <w:uiPriority w:val="1"/>
    <w:qFormat/>
    <w:rsid w:val="003C4F86"/>
    <w:pPr>
      <w:suppressAutoHyphens/>
      <w:spacing w:after="0" w:line="276" w:lineRule="auto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2</cp:revision>
  <dcterms:created xsi:type="dcterms:W3CDTF">2019-08-06T13:43:00Z</dcterms:created>
  <dcterms:modified xsi:type="dcterms:W3CDTF">2019-08-08T07:31:00Z</dcterms:modified>
</cp:coreProperties>
</file>